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576F6885" w:rsidR="00045AA3" w:rsidRPr="00195BA0" w:rsidRDefault="00045AA3"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3GPP TSG RAN WG1 Meeting #9</w:t>
      </w:r>
      <w:r w:rsidR="009B21B0" w:rsidRPr="00195BA0">
        <w:rPr>
          <w:rFonts w:ascii="Times New Roman" w:hAnsi="Times New Roman" w:cs="Times New Roman"/>
          <w:lang w:val="en-US"/>
        </w:rPr>
        <w:t>8</w:t>
      </w:r>
      <w:r w:rsidRPr="00195BA0">
        <w:rPr>
          <w:rFonts w:ascii="Times New Roman" w:hAnsi="Times New Roman" w:cs="Times New Roman"/>
          <w:lang w:val="en-US"/>
        </w:rPr>
        <w:tab/>
      </w:r>
      <w:r w:rsidR="00195BA0" w:rsidRPr="00195BA0">
        <w:rPr>
          <w:rFonts w:ascii="Times New Roman" w:hAnsi="Times New Roman" w:cs="Times New Roman"/>
          <w:lang w:val="en-US"/>
        </w:rPr>
        <w:t>R1-1909375</w:t>
      </w:r>
    </w:p>
    <w:p w14:paraId="7D622246" w14:textId="6F95DC9A" w:rsidR="00F96D7F" w:rsidRPr="00195BA0" w:rsidRDefault="009B21B0"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Prague</w:t>
      </w:r>
      <w:r w:rsidR="0084750B" w:rsidRPr="00195BA0">
        <w:rPr>
          <w:rFonts w:ascii="Times New Roman" w:hAnsi="Times New Roman" w:cs="Times New Roman"/>
          <w:lang w:val="en-US"/>
        </w:rPr>
        <w:t xml:space="preserve">, </w:t>
      </w:r>
      <w:r w:rsidRPr="00195BA0">
        <w:rPr>
          <w:rFonts w:ascii="Times New Roman" w:hAnsi="Times New Roman" w:cs="Times New Roman"/>
          <w:lang w:val="en-US"/>
        </w:rPr>
        <w:t>CZ</w:t>
      </w:r>
      <w:r w:rsidR="0084750B" w:rsidRPr="00195BA0">
        <w:rPr>
          <w:rFonts w:ascii="Times New Roman" w:hAnsi="Times New Roman" w:cs="Times New Roman"/>
          <w:lang w:val="en-US"/>
        </w:rPr>
        <w:t>,</w:t>
      </w:r>
      <w:r w:rsidR="00C44DFB" w:rsidRPr="00195BA0">
        <w:rPr>
          <w:rFonts w:ascii="Times New Roman" w:hAnsi="Times New Roman" w:cs="Times New Roman"/>
          <w:lang w:val="en-US"/>
        </w:rPr>
        <w:t xml:space="preserve"> </w:t>
      </w:r>
      <w:r w:rsidRPr="00195BA0">
        <w:rPr>
          <w:rFonts w:ascii="Times New Roman" w:hAnsi="Times New Roman" w:cs="Times New Roman"/>
          <w:lang w:val="en-US"/>
        </w:rPr>
        <w:t>26</w:t>
      </w:r>
      <w:r w:rsidR="00C44DFB" w:rsidRPr="00195BA0">
        <w:rPr>
          <w:rFonts w:ascii="Times New Roman" w:hAnsi="Times New Roman" w:cs="Times New Roman"/>
          <w:vertAlign w:val="superscript"/>
          <w:lang w:val="en-US"/>
        </w:rPr>
        <w:t>th</w:t>
      </w:r>
      <w:r w:rsidR="00C44DFB" w:rsidRPr="00195BA0">
        <w:rPr>
          <w:rFonts w:ascii="Times New Roman" w:hAnsi="Times New Roman" w:cs="Times New Roman"/>
          <w:lang w:val="en-US"/>
        </w:rPr>
        <w:t xml:space="preserve"> -</w:t>
      </w:r>
      <w:r w:rsidRPr="00195BA0">
        <w:rPr>
          <w:rFonts w:ascii="Times New Roman" w:hAnsi="Times New Roman" w:cs="Times New Roman"/>
          <w:lang w:val="en-US"/>
        </w:rPr>
        <w:t>30</w:t>
      </w:r>
      <w:r w:rsidR="00C44DFB" w:rsidRPr="00195BA0">
        <w:rPr>
          <w:rFonts w:ascii="Times New Roman" w:hAnsi="Times New Roman" w:cs="Times New Roman"/>
          <w:vertAlign w:val="superscript"/>
          <w:lang w:val="en-US"/>
        </w:rPr>
        <w:t>th</w:t>
      </w:r>
      <w:r w:rsidR="00C44DFB" w:rsidRPr="00195BA0">
        <w:rPr>
          <w:rFonts w:ascii="Times New Roman" w:hAnsi="Times New Roman" w:cs="Times New Roman"/>
          <w:lang w:val="en-US"/>
        </w:rPr>
        <w:t xml:space="preserve"> </w:t>
      </w:r>
      <w:r w:rsidRPr="00195BA0">
        <w:rPr>
          <w:rFonts w:ascii="Times New Roman" w:hAnsi="Times New Roman" w:cs="Times New Roman"/>
          <w:lang w:val="en-US"/>
        </w:rPr>
        <w:t>October</w:t>
      </w:r>
      <w:r w:rsidR="00C44DFB" w:rsidRPr="00195BA0">
        <w:rPr>
          <w:rFonts w:ascii="Times New Roman" w:hAnsi="Times New Roman" w:cs="Times New Roman"/>
          <w:lang w:val="en-US"/>
        </w:rPr>
        <w:t xml:space="preserve"> 2019</w:t>
      </w:r>
    </w:p>
    <w:p w14:paraId="185ECFD2" w14:textId="77777777" w:rsidR="00904CFD" w:rsidRPr="00195BA0" w:rsidRDefault="00904CFD" w:rsidP="00656A2C">
      <w:pPr>
        <w:pStyle w:val="3GPPHeader"/>
        <w:spacing w:after="0"/>
        <w:rPr>
          <w:rFonts w:ascii="Times New Roman" w:hAnsi="Times New Roman" w:cs="Times New Roman"/>
          <w:lang w:val="en-US"/>
        </w:rPr>
      </w:pPr>
    </w:p>
    <w:p w14:paraId="08577001" w14:textId="77777777" w:rsidR="00904CFD" w:rsidRPr="00195BA0" w:rsidRDefault="00904CFD"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Source:</w:t>
      </w:r>
      <w:r w:rsidRPr="00195BA0">
        <w:rPr>
          <w:rFonts w:ascii="Times New Roman" w:hAnsi="Times New Roman" w:cs="Times New Roman"/>
          <w:lang w:val="en-US"/>
        </w:rPr>
        <w:tab/>
        <w:t>Ericsson</w:t>
      </w:r>
    </w:p>
    <w:p w14:paraId="1D7086CA" w14:textId="4E95BA65" w:rsidR="00904CFD" w:rsidRPr="00195BA0" w:rsidRDefault="00904CFD"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Title:</w:t>
      </w:r>
      <w:r w:rsidRPr="00195BA0">
        <w:rPr>
          <w:rFonts w:ascii="Times New Roman" w:hAnsi="Times New Roman" w:cs="Times New Roman"/>
          <w:lang w:val="en-US"/>
        </w:rPr>
        <w:tab/>
      </w:r>
      <w:r w:rsidR="00E904FB" w:rsidRPr="00195BA0">
        <w:rPr>
          <w:rFonts w:ascii="Times New Roman" w:hAnsi="Times New Roman" w:cs="Times New Roman"/>
          <w:lang w:val="en-US"/>
        </w:rPr>
        <w:t>On additional SRS symbols for DL efficiency enhancements</w:t>
      </w:r>
    </w:p>
    <w:p w14:paraId="00EFAC0D" w14:textId="74168B57" w:rsidR="00904CFD" w:rsidRPr="00195BA0" w:rsidRDefault="00904CFD"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Agenda Item:</w:t>
      </w:r>
      <w:r w:rsidRPr="00195BA0">
        <w:rPr>
          <w:rFonts w:ascii="Times New Roman" w:hAnsi="Times New Roman" w:cs="Times New Roman"/>
          <w:lang w:val="en-US"/>
        </w:rPr>
        <w:tab/>
      </w:r>
      <w:r w:rsidR="00C6554C" w:rsidRPr="00195BA0">
        <w:rPr>
          <w:rFonts w:ascii="Times New Roman" w:hAnsi="Times New Roman" w:cs="Times New Roman"/>
          <w:lang w:val="en-US"/>
        </w:rPr>
        <w:t>6.2.3.1.</w:t>
      </w:r>
      <w:r w:rsidR="00AD5203" w:rsidRPr="00195BA0">
        <w:rPr>
          <w:rFonts w:ascii="Times New Roman" w:hAnsi="Times New Roman" w:cs="Times New Roman"/>
          <w:lang w:val="en-US"/>
        </w:rPr>
        <w:t>1</w:t>
      </w:r>
    </w:p>
    <w:p w14:paraId="05A826A0" w14:textId="77777777" w:rsidR="00904CFD" w:rsidRPr="00195BA0" w:rsidRDefault="00904CFD" w:rsidP="00656A2C">
      <w:pPr>
        <w:pStyle w:val="3GPPHeader"/>
        <w:spacing w:after="0"/>
        <w:rPr>
          <w:rFonts w:ascii="Times New Roman" w:hAnsi="Times New Roman" w:cs="Times New Roman"/>
          <w:lang w:val="en-US"/>
        </w:rPr>
      </w:pPr>
      <w:r w:rsidRPr="00195BA0">
        <w:rPr>
          <w:rFonts w:ascii="Times New Roman" w:hAnsi="Times New Roman" w:cs="Times New Roman"/>
          <w:lang w:val="en-US"/>
        </w:rPr>
        <w:t>Document for:</w:t>
      </w:r>
      <w:r w:rsidRPr="00195BA0">
        <w:rPr>
          <w:rFonts w:ascii="Times New Roman" w:hAnsi="Times New Roman" w:cs="Times New Roman"/>
          <w:lang w:val="en-US"/>
        </w:rPr>
        <w:tab/>
        <w:t>Discussion and Decision</w:t>
      </w:r>
    </w:p>
    <w:p w14:paraId="72B2365A" w14:textId="0BE8F4E8" w:rsidR="00E90E49" w:rsidRDefault="007F75D5" w:rsidP="00CE0424">
      <w:pPr>
        <w:pStyle w:val="Heading1"/>
        <w:rPr>
          <w:rFonts w:ascii="Times New Roman" w:hAnsi="Times New Roman" w:cs="Times New Roman"/>
        </w:rPr>
      </w:pPr>
      <w:r w:rsidRPr="00656A2C">
        <w:rPr>
          <w:rFonts w:ascii="Times New Roman" w:hAnsi="Times New Roman" w:cs="Times New Roman"/>
        </w:rPr>
        <w:t>Introduction</w:t>
      </w:r>
    </w:p>
    <w:p w14:paraId="470D287F" w14:textId="6B22A385" w:rsidR="00656A2C" w:rsidRPr="00195BA0" w:rsidRDefault="000C741D" w:rsidP="00353DB3">
      <w:pPr>
        <w:pStyle w:val="BodyText"/>
        <w:spacing w:after="240"/>
        <w:rPr>
          <w:rFonts w:ascii="Times New Roman" w:hAnsi="Times New Roman" w:cs="Times New Roman"/>
          <w:sz w:val="20"/>
          <w:lang w:val="en-US"/>
        </w:rPr>
      </w:pPr>
      <w:r w:rsidRPr="00195BA0">
        <w:rPr>
          <w:rFonts w:ascii="Times New Roman" w:hAnsi="Times New Roman" w:cs="Times New Roman"/>
          <w:sz w:val="20"/>
          <w:lang w:val="en-US"/>
        </w:rPr>
        <w:t xml:space="preserve">In </w:t>
      </w:r>
      <w:r w:rsidR="00656A2C" w:rsidRPr="00195BA0">
        <w:rPr>
          <w:rFonts w:ascii="Times New Roman" w:hAnsi="Times New Roman" w:cs="Times New Roman"/>
          <w:sz w:val="20"/>
          <w:lang w:val="en-US"/>
        </w:rPr>
        <w:t>RAN1#</w:t>
      </w:r>
      <w:r w:rsidR="00353DB3" w:rsidRPr="00195BA0">
        <w:rPr>
          <w:rFonts w:ascii="Times New Roman" w:hAnsi="Times New Roman" w:cs="Times New Roman"/>
          <w:sz w:val="20"/>
          <w:lang w:val="en-US"/>
        </w:rPr>
        <w:t>97, the following was agreed:</w:t>
      </w:r>
    </w:p>
    <w:p w14:paraId="1E451D07" w14:textId="77777777" w:rsidR="000F590C" w:rsidRPr="000F590C" w:rsidRDefault="000F590C" w:rsidP="000F590C">
      <w:pPr>
        <w:spacing w:after="0" w:line="240" w:lineRule="auto"/>
        <w:rPr>
          <w:rFonts w:ascii="Times" w:eastAsia="Malgun Gothic" w:hAnsi="Times" w:cs="Times New Roman"/>
          <w:b/>
          <w:sz w:val="20"/>
          <w:szCs w:val="24"/>
          <w:highlight w:val="green"/>
          <w:lang w:val="en-GB" w:eastAsia="zh-CN"/>
        </w:rPr>
      </w:pPr>
      <w:r w:rsidRPr="000F590C">
        <w:rPr>
          <w:rFonts w:ascii="Times" w:eastAsia="Malgun Gothic" w:hAnsi="Times" w:cs="Times New Roman"/>
          <w:b/>
          <w:sz w:val="20"/>
          <w:szCs w:val="24"/>
          <w:highlight w:val="green"/>
          <w:lang w:val="en-GB" w:eastAsia="zh-CN"/>
        </w:rPr>
        <w:t>Agreement</w:t>
      </w:r>
    </w:p>
    <w:p w14:paraId="5C776005" w14:textId="77777777" w:rsidR="000F590C" w:rsidRPr="000F590C" w:rsidRDefault="000F590C" w:rsidP="000F590C">
      <w:pPr>
        <w:spacing w:after="0" w:line="240" w:lineRule="auto"/>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 guard period can be configured for frequency hopping and antenna switching of additional SRS symbols.</w:t>
      </w:r>
    </w:p>
    <w:p w14:paraId="6AAB8EC8" w14:textId="77777777" w:rsidR="000F590C" w:rsidRPr="000F590C" w:rsidRDefault="000F590C" w:rsidP="000F590C">
      <w:pPr>
        <w:numPr>
          <w:ilvl w:val="0"/>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If guard period is configured, it is 1 OFDM symbol</w:t>
      </w:r>
    </w:p>
    <w:p w14:paraId="52918F3B" w14:textId="77777777" w:rsidR="000F590C" w:rsidRPr="00C82CA7"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C82CA7">
        <w:rPr>
          <w:rFonts w:ascii="Times" w:eastAsia="Malgun Gothic" w:hAnsi="Times" w:cs="Times New Roman"/>
          <w:sz w:val="20"/>
          <w:szCs w:val="24"/>
          <w:lang w:val="en-GB" w:eastAsia="zh-CN"/>
        </w:rPr>
        <w:t>FFS: Guard period for frequency hopping and/or antenna switching is always configured when intra-subframe repetition is not configured,</w:t>
      </w:r>
    </w:p>
    <w:p w14:paraId="3530BEF3" w14:textId="77777777" w:rsidR="000F590C" w:rsidRPr="000F590C" w:rsidRDefault="000F590C" w:rsidP="000F590C">
      <w:pPr>
        <w:spacing w:after="0" w:line="240" w:lineRule="auto"/>
        <w:rPr>
          <w:rFonts w:ascii="Times" w:eastAsia="Malgun Gothic" w:hAnsi="Times" w:cs="Times New Roman"/>
          <w:b/>
          <w:sz w:val="20"/>
          <w:szCs w:val="24"/>
          <w:highlight w:val="green"/>
          <w:lang w:val="en-GB" w:eastAsia="zh-CN"/>
        </w:rPr>
      </w:pPr>
    </w:p>
    <w:p w14:paraId="2A1A3510" w14:textId="77777777" w:rsidR="000F590C" w:rsidRPr="000F590C" w:rsidRDefault="000F590C" w:rsidP="000F590C">
      <w:pPr>
        <w:spacing w:after="0" w:line="240" w:lineRule="auto"/>
        <w:rPr>
          <w:rFonts w:ascii="Times" w:eastAsia="Malgun Gothic" w:hAnsi="Times" w:cs="Times New Roman"/>
          <w:b/>
          <w:sz w:val="20"/>
          <w:szCs w:val="24"/>
          <w:highlight w:val="darkYellow"/>
          <w:lang w:val="en-GB" w:eastAsia="zh-CN"/>
        </w:rPr>
      </w:pPr>
      <w:r w:rsidRPr="000F590C">
        <w:rPr>
          <w:rFonts w:ascii="Times" w:eastAsia="Malgun Gothic" w:hAnsi="Times" w:cs="Times New Roman"/>
          <w:b/>
          <w:sz w:val="20"/>
          <w:szCs w:val="24"/>
          <w:highlight w:val="darkYellow"/>
          <w:lang w:val="en-GB" w:eastAsia="zh-CN"/>
        </w:rPr>
        <w:t>Working Assumption</w:t>
      </w:r>
    </w:p>
    <w:p w14:paraId="4A7276E9" w14:textId="77777777" w:rsidR="000F590C" w:rsidRPr="000F590C" w:rsidRDefault="000F590C" w:rsidP="000F590C">
      <w:pPr>
        <w:spacing w:after="0" w:line="240" w:lineRule="auto"/>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When intra-subframe frequency hopping/repetition and intra-subframe antenna switching are concurrently configured, frequency hopping should be performed before antenna switching.</w:t>
      </w:r>
    </w:p>
    <w:p w14:paraId="2448A927" w14:textId="77777777" w:rsidR="000F590C" w:rsidRPr="000F590C" w:rsidRDefault="000F590C" w:rsidP="000F590C">
      <w:pPr>
        <w:spacing w:after="0" w:line="240" w:lineRule="auto"/>
        <w:rPr>
          <w:rFonts w:ascii="Times" w:eastAsia="Batang" w:hAnsi="Times" w:cs="Times New Roman"/>
          <w:sz w:val="20"/>
          <w:szCs w:val="24"/>
          <w:lang w:val="en-GB"/>
        </w:rPr>
      </w:pPr>
    </w:p>
    <w:p w14:paraId="128E1536" w14:textId="77777777" w:rsidR="000F590C" w:rsidRPr="000F590C" w:rsidRDefault="000F590C" w:rsidP="000F590C">
      <w:pPr>
        <w:overflowPunct w:val="0"/>
        <w:autoSpaceDE w:val="0"/>
        <w:autoSpaceDN w:val="0"/>
        <w:adjustRightInd w:val="0"/>
        <w:spacing w:after="0" w:line="240" w:lineRule="auto"/>
        <w:contextualSpacing/>
        <w:textAlignment w:val="baseline"/>
        <w:rPr>
          <w:rFonts w:ascii="Times" w:eastAsia="Malgun Gothic" w:hAnsi="Times" w:cs="Times New Roman"/>
          <w:b/>
          <w:sz w:val="20"/>
          <w:szCs w:val="24"/>
          <w:lang w:val="en-GB" w:eastAsia="zh-CN"/>
        </w:rPr>
      </w:pPr>
      <w:r w:rsidRPr="000F590C">
        <w:rPr>
          <w:rFonts w:ascii="Times" w:eastAsia="Malgun Gothic" w:hAnsi="Times" w:cs="Times New Roman"/>
          <w:b/>
          <w:sz w:val="20"/>
          <w:szCs w:val="24"/>
          <w:lang w:val="en-GB" w:eastAsia="zh-CN"/>
        </w:rPr>
        <w:t>Conclusion</w:t>
      </w:r>
    </w:p>
    <w:p w14:paraId="6FD07C80" w14:textId="77777777" w:rsidR="000F590C" w:rsidRPr="000F590C" w:rsidRDefault="000F590C" w:rsidP="000F590C">
      <w:pPr>
        <w:spacing w:after="0" w:line="240" w:lineRule="auto"/>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Legacy SRS symbols follow the legacy configuration</w:t>
      </w:r>
    </w:p>
    <w:p w14:paraId="2C452A12" w14:textId="77777777" w:rsidR="000F590C" w:rsidRPr="000F590C" w:rsidRDefault="000F590C" w:rsidP="000F590C">
      <w:pPr>
        <w:spacing w:after="0" w:line="240" w:lineRule="auto"/>
        <w:rPr>
          <w:rFonts w:ascii="Times" w:eastAsia="Malgun Gothic" w:hAnsi="Times" w:cs="Times New Roman"/>
          <w:sz w:val="20"/>
          <w:szCs w:val="24"/>
          <w:lang w:val="en-GB" w:eastAsia="zh-CN"/>
        </w:rPr>
      </w:pPr>
    </w:p>
    <w:p w14:paraId="746BB9D8" w14:textId="77777777" w:rsidR="000F590C" w:rsidRPr="000F590C" w:rsidRDefault="000F590C" w:rsidP="000F590C">
      <w:pPr>
        <w:spacing w:after="0" w:line="240" w:lineRule="auto"/>
        <w:rPr>
          <w:rFonts w:ascii="Times" w:eastAsia="Malgun Gothic" w:hAnsi="Times" w:cs="Times New Roman"/>
          <w:b/>
          <w:sz w:val="20"/>
          <w:szCs w:val="24"/>
          <w:highlight w:val="green"/>
          <w:lang w:val="en-GB" w:eastAsia="zh-CN"/>
        </w:rPr>
      </w:pPr>
      <w:r w:rsidRPr="000F590C">
        <w:rPr>
          <w:rFonts w:ascii="Times" w:eastAsia="Malgun Gothic" w:hAnsi="Times" w:cs="Times New Roman"/>
          <w:b/>
          <w:sz w:val="20"/>
          <w:szCs w:val="24"/>
          <w:highlight w:val="green"/>
          <w:lang w:val="en-GB" w:eastAsia="zh-CN"/>
        </w:rPr>
        <w:t>Agreement</w:t>
      </w:r>
    </w:p>
    <w:p w14:paraId="63C59458" w14:textId="77777777" w:rsidR="000F590C" w:rsidRPr="000F590C" w:rsidRDefault="000F590C" w:rsidP="000F590C">
      <w:pPr>
        <w:spacing w:after="0" w:line="240" w:lineRule="auto"/>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Aperiodic additional SRS can only be triggered for transmission in any subframe belonging to the legacy UE-specific SRS subframe configuration</w:t>
      </w:r>
    </w:p>
    <w:p w14:paraId="2DD8DDFE" w14:textId="77777777" w:rsidR="000F590C" w:rsidRPr="000F590C" w:rsidRDefault="000F590C" w:rsidP="000F590C">
      <w:pPr>
        <w:spacing w:after="0" w:line="240" w:lineRule="auto"/>
        <w:rPr>
          <w:rFonts w:ascii="Times" w:eastAsia="Malgun Gothic" w:hAnsi="Times" w:cs="Times New Roman"/>
          <w:sz w:val="20"/>
          <w:szCs w:val="24"/>
          <w:lang w:val="en-GB" w:eastAsia="zh-CN"/>
        </w:rPr>
      </w:pPr>
    </w:p>
    <w:p w14:paraId="73C933EF" w14:textId="77777777" w:rsidR="000F590C" w:rsidRPr="000F590C" w:rsidRDefault="000F590C" w:rsidP="000F590C">
      <w:pPr>
        <w:spacing w:after="0" w:line="240" w:lineRule="auto"/>
        <w:rPr>
          <w:rFonts w:ascii="Times" w:eastAsia="Malgun Gothic" w:hAnsi="Times" w:cs="Times New Roman"/>
          <w:b/>
          <w:sz w:val="20"/>
          <w:szCs w:val="24"/>
          <w:highlight w:val="green"/>
          <w:lang w:val="en-GB" w:eastAsia="zh-CN"/>
        </w:rPr>
      </w:pPr>
      <w:r w:rsidRPr="000F590C">
        <w:rPr>
          <w:rFonts w:ascii="Times" w:eastAsia="Malgun Gothic" w:hAnsi="Times" w:cs="Times New Roman"/>
          <w:b/>
          <w:sz w:val="20"/>
          <w:szCs w:val="24"/>
          <w:highlight w:val="green"/>
          <w:lang w:val="en-GB" w:eastAsia="zh-CN"/>
        </w:rPr>
        <w:t xml:space="preserve">Agreement </w:t>
      </w:r>
    </w:p>
    <w:p w14:paraId="08DA4FCA" w14:textId="77777777" w:rsidR="000F590C" w:rsidRPr="000F590C" w:rsidRDefault="000F590C" w:rsidP="000F590C">
      <w:pPr>
        <w:spacing w:after="0" w:line="240" w:lineRule="auto"/>
        <w:rPr>
          <w:rFonts w:ascii="Times" w:eastAsia="Malgun Gothic" w:hAnsi="Times" w:cs="Times New Roman"/>
          <w:sz w:val="40"/>
          <w:szCs w:val="24"/>
          <w:lang w:val="en-GB" w:eastAsia="zh-CN"/>
        </w:rPr>
      </w:pPr>
      <w:r w:rsidRPr="000F590C">
        <w:rPr>
          <w:rFonts w:ascii="Times" w:eastAsia="Malgun Gothic" w:hAnsi="Times" w:cs="Times New Roman"/>
          <w:sz w:val="20"/>
          <w:szCs w:val="24"/>
          <w:lang w:val="en-GB" w:eastAsia="zh-CN"/>
        </w:rPr>
        <w:t>At least for the case where there no legacy SRS transmission on the subframe, at least independent open loop power control of additional SRS symbols from legacy SRS symbols is supported.</w:t>
      </w:r>
    </w:p>
    <w:p w14:paraId="3A33A484" w14:textId="77777777" w:rsidR="000F590C" w:rsidRPr="00C82CA7"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C82CA7">
        <w:rPr>
          <w:rFonts w:ascii="Times" w:eastAsia="Malgun Gothic" w:hAnsi="Times" w:cs="Times New Roman"/>
          <w:sz w:val="20"/>
          <w:szCs w:val="24"/>
          <w:lang w:val="en-GB" w:eastAsia="zh-CN"/>
        </w:rPr>
        <w:t>Further study the power control for SRS symbols when additional and legacy SRS symbols are transmitted in the same subframe.</w:t>
      </w:r>
    </w:p>
    <w:p w14:paraId="6A3B3544" w14:textId="77777777" w:rsidR="000F590C" w:rsidRPr="00C82CA7"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C82CA7">
        <w:rPr>
          <w:rFonts w:ascii="Times" w:eastAsia="Malgun Gothic" w:hAnsi="Times" w:cs="Times New Roman"/>
          <w:sz w:val="20"/>
          <w:szCs w:val="24"/>
          <w:lang w:val="en-GB" w:eastAsia="zh-CN"/>
        </w:rPr>
        <w:t>FFS: independent closed loop</w:t>
      </w:r>
    </w:p>
    <w:p w14:paraId="7C775F52" w14:textId="77777777" w:rsidR="000F590C" w:rsidRPr="000F590C" w:rsidRDefault="000F590C" w:rsidP="000F590C">
      <w:pPr>
        <w:spacing w:after="0" w:line="240" w:lineRule="auto"/>
        <w:rPr>
          <w:rFonts w:ascii="Times" w:eastAsia="Batang" w:hAnsi="Times" w:cs="Times New Roman"/>
          <w:sz w:val="20"/>
          <w:szCs w:val="24"/>
          <w:lang w:val="en-GB"/>
        </w:rPr>
      </w:pPr>
    </w:p>
    <w:p w14:paraId="6E96AF4B" w14:textId="77777777" w:rsidR="000F590C" w:rsidRPr="000F590C" w:rsidRDefault="000F590C" w:rsidP="000F590C">
      <w:pPr>
        <w:spacing w:after="0" w:line="240" w:lineRule="auto"/>
        <w:rPr>
          <w:rFonts w:ascii="Times" w:eastAsia="Batang" w:hAnsi="Times" w:cs="Times New Roman"/>
          <w:sz w:val="20"/>
          <w:szCs w:val="24"/>
          <w:lang w:val="en-GB"/>
        </w:rPr>
      </w:pPr>
    </w:p>
    <w:p w14:paraId="25CFC297" w14:textId="77777777" w:rsidR="000F590C" w:rsidRPr="000F590C" w:rsidRDefault="000F590C" w:rsidP="000F590C">
      <w:pPr>
        <w:spacing w:after="0" w:line="240" w:lineRule="auto"/>
        <w:rPr>
          <w:rFonts w:ascii="Times" w:eastAsia="Malgun Gothic" w:hAnsi="Times" w:cs="Times New Roman"/>
          <w:b/>
          <w:sz w:val="20"/>
          <w:szCs w:val="24"/>
          <w:highlight w:val="green"/>
          <w:lang w:val="en-GB" w:eastAsia="zh-CN"/>
        </w:rPr>
      </w:pPr>
      <w:r w:rsidRPr="000F590C">
        <w:rPr>
          <w:rFonts w:ascii="Times" w:eastAsia="Malgun Gothic" w:hAnsi="Times" w:cs="Times New Roman"/>
          <w:b/>
          <w:sz w:val="20"/>
          <w:szCs w:val="24"/>
          <w:highlight w:val="green"/>
          <w:lang w:val="en-GB" w:eastAsia="zh-CN"/>
        </w:rPr>
        <w:t>Agreement</w:t>
      </w:r>
    </w:p>
    <w:p w14:paraId="2E68D587" w14:textId="77777777" w:rsidR="000F590C" w:rsidRPr="000F590C" w:rsidRDefault="000F590C" w:rsidP="000F590C">
      <w:pPr>
        <w:spacing w:after="0" w:line="240" w:lineRule="auto"/>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For the sequence generation of additional SRS symbols:</w:t>
      </w:r>
    </w:p>
    <w:p w14:paraId="06D45824" w14:textId="77777777" w:rsidR="000F590C" w:rsidRPr="000F590C" w:rsidRDefault="000F590C" w:rsidP="000F590C">
      <w:pPr>
        <w:spacing w:beforeLines="50" w:before="120" w:afterLines="50" w:after="120" w:line="240" w:lineRule="auto"/>
        <w:ind w:leftChars="400" w:left="880"/>
        <w:rPr>
          <w:rFonts w:ascii="Times" w:eastAsia="Batang" w:hAnsi="Times" w:cs="Times New Roman"/>
          <w:sz w:val="20"/>
          <w:szCs w:val="24"/>
          <w:lang w:val="en-GB" w:eastAsia="x-none"/>
        </w:rPr>
      </w:pPr>
      <w:r w:rsidRPr="000F590C">
        <w:rPr>
          <w:rFonts w:ascii="Times" w:eastAsia="Batang" w:hAnsi="Times" w:cs="Times New Roman"/>
          <w:position w:val="-40"/>
          <w:sz w:val="20"/>
          <w:szCs w:val="24"/>
          <w:lang w:val="en-GB" w:eastAsia="x-none"/>
        </w:rPr>
        <w:object w:dxaOrig="7680" w:dyaOrig="920" w14:anchorId="6E27F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42.4pt" o:ole="">
            <v:imagedata r:id="rId11" o:title=""/>
          </v:shape>
          <o:OLEObject Type="Embed" ProgID="Equation.DSMT4" ShapeID="_x0000_i1025" DrawAspect="Content" ObjectID="_1627469287" r:id="rId12"/>
        </w:object>
      </w:r>
    </w:p>
    <w:p w14:paraId="1B46041E" w14:textId="77777777" w:rsidR="000F590C" w:rsidRPr="000F590C" w:rsidRDefault="000F590C" w:rsidP="000F590C">
      <w:pPr>
        <w:overflowPunct w:val="0"/>
        <w:autoSpaceDE w:val="0"/>
        <w:autoSpaceDN w:val="0"/>
        <w:adjustRightInd w:val="0"/>
        <w:spacing w:beforeLines="50" w:before="120" w:afterLines="50" w:after="120" w:line="240" w:lineRule="auto"/>
        <w:ind w:left="420"/>
        <w:contextualSpacing/>
        <w:textAlignment w:val="baseline"/>
        <w:rPr>
          <w:rFonts w:ascii="Times" w:eastAsia="Batang" w:hAnsi="Times" w:cs="Times New Roman"/>
          <w:position w:val="-34"/>
          <w:sz w:val="20"/>
          <w:szCs w:val="24"/>
          <w:lang w:val="en-GB" w:eastAsia="x-none"/>
        </w:rPr>
      </w:pPr>
      <w:r w:rsidRPr="000F590C">
        <w:rPr>
          <w:rFonts w:ascii="Times" w:eastAsia="Batang" w:hAnsi="Times" w:cs="Times New Roman"/>
          <w:position w:val="-32"/>
          <w:sz w:val="20"/>
          <w:szCs w:val="24"/>
          <w:lang w:val="en-GB" w:eastAsia="x-none"/>
        </w:rPr>
        <w:object w:dxaOrig="7920" w:dyaOrig="760" w14:anchorId="0F93C941">
          <v:shape id="_x0000_i1026" type="#_x0000_t75" style="width:353.8pt;height:33.55pt" o:ole="">
            <v:imagedata r:id="rId13" o:title=""/>
          </v:shape>
          <o:OLEObject Type="Embed" ProgID="Equation.DSMT4" ShapeID="_x0000_i1026" DrawAspect="Content" ObjectID="_1627469288" r:id="rId14"/>
        </w:object>
      </w:r>
    </w:p>
    <w:p w14:paraId="6818BEB9" w14:textId="77777777" w:rsidR="000F590C" w:rsidRPr="000F590C" w:rsidRDefault="000F590C" w:rsidP="000F590C">
      <w:pPr>
        <w:spacing w:after="0" w:line="240" w:lineRule="auto"/>
        <w:ind w:leftChars="400" w:left="880"/>
        <w:rPr>
          <w:rFonts w:ascii="Times" w:eastAsia="Batang" w:hAnsi="Times" w:cs="Times New Roman"/>
          <w:iCs/>
          <w:sz w:val="20"/>
          <w:szCs w:val="24"/>
          <w:lang w:val="en-GB" w:eastAsia="zh-CN"/>
        </w:rPr>
      </w:pPr>
      <w:r w:rsidRPr="000F590C">
        <w:rPr>
          <w:rFonts w:ascii="Times" w:eastAsia="Batang" w:hAnsi="Times" w:cs="Times New Roman"/>
          <w:sz w:val="20"/>
          <w:szCs w:val="24"/>
          <w:lang w:val="en-GB" w:eastAsia="x-none"/>
        </w:rPr>
        <w:t>w</w:t>
      </w:r>
      <w:r w:rsidRPr="000F590C">
        <w:rPr>
          <w:rFonts w:ascii="Times" w:eastAsia="Batang" w:hAnsi="Times" w:cs="Times New Roman" w:hint="eastAsia"/>
          <w:sz w:val="20"/>
          <w:szCs w:val="24"/>
          <w:lang w:val="en-GB" w:eastAsia="x-none"/>
        </w:rPr>
        <w:t xml:space="preserve">here </w:t>
      </w:r>
      <w:r w:rsidRPr="000F590C">
        <w:rPr>
          <w:rFonts w:ascii="Times" w:eastAsia="Batang" w:hAnsi="Times" w:cs="Times New Roman"/>
          <w:position w:val="-6"/>
          <w:sz w:val="20"/>
          <w:szCs w:val="24"/>
          <w:lang w:val="en-GB" w:eastAsia="x-none"/>
        </w:rPr>
        <w:object w:dxaOrig="138" w:dyaOrig="279" w14:anchorId="339C7557">
          <v:shape id="_x0000_i1027" type="#_x0000_t75" style="width:4.85pt;height:10.6pt;mso-position-horizontal-relative:page;mso-position-vertical-relative:page" o:ole="">
            <v:imagedata r:id="rId15" o:title=""/>
          </v:shape>
          <o:OLEObject Type="Embed" ProgID="Equation.3" ShapeID="_x0000_i1027" DrawAspect="Content" ObjectID="_1627469289" r:id="rId16"/>
        </w:object>
      </w:r>
      <w:r w:rsidRPr="000F590C">
        <w:rPr>
          <w:rFonts w:ascii="Times" w:eastAsia="Batang" w:hAnsi="Times" w:cs="Times New Roman" w:hint="eastAsia"/>
          <w:sz w:val="20"/>
          <w:szCs w:val="24"/>
          <w:lang w:val="en-GB" w:eastAsia="x-none"/>
        </w:rPr>
        <w:t xml:space="preserve"> is the </w:t>
      </w:r>
      <w:r w:rsidRPr="000F590C">
        <w:rPr>
          <w:rFonts w:ascii="Times" w:eastAsia="Batang" w:hAnsi="Times" w:cs="Times New Roman"/>
          <w:sz w:val="20"/>
          <w:szCs w:val="24"/>
          <w:lang w:val="en-GB" w:eastAsia="x-none"/>
        </w:rPr>
        <w:t xml:space="preserve">absolute </w:t>
      </w:r>
      <w:r w:rsidRPr="000F590C">
        <w:rPr>
          <w:rFonts w:ascii="Times" w:eastAsia="Batang" w:hAnsi="Times" w:cs="Times New Roman" w:hint="eastAsia"/>
          <w:sz w:val="20"/>
          <w:szCs w:val="24"/>
          <w:lang w:val="en-GB" w:eastAsia="x-none"/>
        </w:rPr>
        <w:t xml:space="preserve">symbol </w:t>
      </w:r>
      <w:r w:rsidRPr="000F590C">
        <w:rPr>
          <w:rFonts w:ascii="Times" w:eastAsia="Batang" w:hAnsi="Times" w:cs="Times New Roman"/>
          <w:sz w:val="20"/>
          <w:szCs w:val="24"/>
          <w:lang w:val="en-GB" w:eastAsia="x-none"/>
        </w:rPr>
        <w:t>index</w:t>
      </w:r>
      <w:r w:rsidRPr="000F590C">
        <w:rPr>
          <w:rFonts w:ascii="Times" w:eastAsia="Batang" w:hAnsi="Times" w:cs="Times New Roman" w:hint="eastAsia"/>
          <w:sz w:val="20"/>
          <w:szCs w:val="24"/>
          <w:lang w:val="en-GB" w:eastAsia="x-none"/>
        </w:rPr>
        <w:t xml:space="preserve"> within the </w:t>
      </w:r>
      <w:r w:rsidRPr="000F590C">
        <w:rPr>
          <w:rFonts w:ascii="Times" w:eastAsia="Batang" w:hAnsi="Times" w:cs="Times New Roman"/>
          <w:sz w:val="20"/>
          <w:szCs w:val="24"/>
          <w:lang w:val="en-GB" w:eastAsia="x-none"/>
        </w:rPr>
        <w:t>slot</w:t>
      </w:r>
      <w:r w:rsidRPr="000F590C">
        <w:rPr>
          <w:rFonts w:ascii="Times" w:eastAsia="Batang" w:hAnsi="Times" w:cs="Times New Roman" w:hint="eastAsia"/>
          <w:sz w:val="20"/>
          <w:szCs w:val="24"/>
          <w:lang w:val="en-GB" w:eastAsia="x-none"/>
        </w:rPr>
        <w:t xml:space="preserve"> </w:t>
      </w:r>
      <w:r w:rsidRPr="000F590C">
        <w:rPr>
          <w:rFonts w:ascii="Times" w:eastAsia="Batang" w:hAnsi="Times" w:cs="Times New Roman"/>
          <w:position w:val="-12"/>
          <w:sz w:val="20"/>
          <w:szCs w:val="24"/>
          <w:lang w:val="en-GB" w:eastAsia="x-none"/>
        </w:rPr>
        <w:object w:dxaOrig="720" w:dyaOrig="359" w14:anchorId="144E6353">
          <v:shape id="_x0000_i1028" type="#_x0000_t75" style="width:34.45pt;height:17.65pt;mso-position-horizontal-relative:page;mso-position-vertical-relative:page" o:ole="">
            <v:imagedata r:id="rId17" o:title=""/>
          </v:shape>
          <o:OLEObject Type="Embed" ProgID="Equation.3" ShapeID="_x0000_i1028" DrawAspect="Content" ObjectID="_1627469290" r:id="rId18"/>
        </w:object>
      </w:r>
      <w:r w:rsidRPr="000F590C">
        <w:rPr>
          <w:rFonts w:ascii="Times" w:eastAsia="Batang" w:hAnsi="Times" w:cs="Times New Roman"/>
          <w:sz w:val="20"/>
          <w:szCs w:val="24"/>
          <w:lang w:val="en-GB" w:eastAsia="x-none"/>
        </w:rPr>
        <w:t xml:space="preserve"> and </w:t>
      </w:r>
      <w:proofErr w:type="spellStart"/>
      <w:r w:rsidRPr="000F590C">
        <w:rPr>
          <w:rFonts w:ascii="Times" w:eastAsia="Batang" w:hAnsi="Times" w:cs="Times New Roman"/>
          <w:i/>
          <w:snapToGrid w:val="0"/>
          <w:sz w:val="20"/>
          <w:szCs w:val="24"/>
          <w:lang w:val="en-GB" w:eastAsia="x-none"/>
        </w:rPr>
        <w:t>N</w:t>
      </w:r>
      <w:r w:rsidRPr="000F590C">
        <w:rPr>
          <w:rFonts w:ascii="Times" w:eastAsia="Batang" w:hAnsi="Times" w:cs="Times New Roman"/>
          <w:i/>
          <w:snapToGrid w:val="0"/>
          <w:sz w:val="20"/>
          <w:szCs w:val="24"/>
          <w:vertAlign w:val="subscript"/>
          <w:lang w:val="en-GB" w:eastAsia="x-none"/>
        </w:rPr>
        <w:t>symb</w:t>
      </w:r>
      <w:proofErr w:type="spellEnd"/>
      <w:r w:rsidRPr="000F590C">
        <w:rPr>
          <w:rFonts w:ascii="Times" w:eastAsia="Batang" w:hAnsi="Times" w:cs="Times New Roman"/>
          <w:snapToGrid w:val="0"/>
          <w:sz w:val="20"/>
          <w:szCs w:val="24"/>
          <w:lang w:val="en-GB" w:eastAsia="x-none"/>
        </w:rPr>
        <w:t xml:space="preserve"> is the number of OFDM symbols per </w:t>
      </w:r>
      <w:proofErr w:type="gramStart"/>
      <w:r w:rsidRPr="000F590C">
        <w:rPr>
          <w:rFonts w:ascii="Times" w:eastAsia="Batang" w:hAnsi="Times" w:cs="Times New Roman"/>
          <w:snapToGrid w:val="0"/>
          <w:sz w:val="20"/>
          <w:szCs w:val="24"/>
          <w:lang w:val="en-GB" w:eastAsia="x-none"/>
        </w:rPr>
        <w:t>slot</w:t>
      </w:r>
      <w:r w:rsidRPr="000F590C">
        <w:rPr>
          <w:rFonts w:ascii="Times" w:eastAsia="Batang" w:hAnsi="Times" w:cs="Times New Roman" w:hint="eastAsia"/>
          <w:sz w:val="20"/>
          <w:szCs w:val="24"/>
          <w:lang w:val="en-GB" w:eastAsia="x-none"/>
        </w:rPr>
        <w:t>.</w:t>
      </w:r>
      <w:proofErr w:type="gramEnd"/>
    </w:p>
    <w:p w14:paraId="1859B885" w14:textId="77777777" w:rsidR="000F590C" w:rsidRPr="00C82CA7"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C82CA7">
        <w:rPr>
          <w:rFonts w:ascii="Times" w:eastAsia="Malgun Gothic" w:hAnsi="Times" w:cs="Times New Roman"/>
          <w:sz w:val="20"/>
          <w:szCs w:val="24"/>
          <w:lang w:val="en-GB" w:eastAsia="zh-CN"/>
        </w:rPr>
        <w:t xml:space="preserve">FFS: </w:t>
      </w:r>
      <w:proofErr w:type="spellStart"/>
      <w:r w:rsidRPr="00C82CA7">
        <w:rPr>
          <w:rFonts w:ascii="Times" w:eastAsia="Malgun Gothic" w:hAnsi="Times" w:cs="Times New Roman"/>
          <w:sz w:val="20"/>
          <w:szCs w:val="24"/>
          <w:lang w:val="en-GB" w:eastAsia="zh-CN"/>
        </w:rPr>
        <w:t>c_init</w:t>
      </w:r>
      <w:proofErr w:type="spellEnd"/>
    </w:p>
    <w:p w14:paraId="45087CB7" w14:textId="77777777" w:rsidR="000F590C" w:rsidRPr="000F590C" w:rsidRDefault="000F590C" w:rsidP="000F590C">
      <w:pPr>
        <w:spacing w:after="0" w:line="240" w:lineRule="auto"/>
        <w:rPr>
          <w:rFonts w:ascii="Times" w:eastAsia="Batang" w:hAnsi="Times" w:cs="Times New Roman"/>
          <w:sz w:val="20"/>
          <w:szCs w:val="24"/>
          <w:lang w:val="en-GB"/>
        </w:rPr>
      </w:pPr>
    </w:p>
    <w:p w14:paraId="71A54D5F" w14:textId="77777777" w:rsidR="000F590C" w:rsidRPr="000F590C" w:rsidRDefault="000F590C" w:rsidP="000F590C">
      <w:pPr>
        <w:spacing w:after="0" w:line="240" w:lineRule="auto"/>
        <w:rPr>
          <w:rFonts w:ascii="Times" w:eastAsia="Batang" w:hAnsi="Times" w:cs="Times New Roman"/>
          <w:b/>
          <w:sz w:val="20"/>
          <w:szCs w:val="24"/>
          <w:highlight w:val="green"/>
          <w:lang w:val="en-GB"/>
        </w:rPr>
      </w:pPr>
      <w:r w:rsidRPr="000F590C">
        <w:rPr>
          <w:rFonts w:ascii="Times" w:eastAsia="Batang" w:hAnsi="Times" w:cs="Times New Roman"/>
          <w:b/>
          <w:sz w:val="20"/>
          <w:szCs w:val="24"/>
          <w:highlight w:val="green"/>
          <w:lang w:val="en-GB"/>
        </w:rPr>
        <w:t>Agreement</w:t>
      </w:r>
    </w:p>
    <w:p w14:paraId="6D962DFE" w14:textId="77777777" w:rsidR="000F590C" w:rsidRPr="000F590C" w:rsidRDefault="000F590C" w:rsidP="000F590C">
      <w:pPr>
        <w:spacing w:after="0" w:line="240" w:lineRule="auto"/>
        <w:rPr>
          <w:rFonts w:ascii="Times" w:eastAsia="Batang" w:hAnsi="Times" w:cs="Times New Roman"/>
          <w:sz w:val="20"/>
          <w:szCs w:val="24"/>
          <w:lang w:val="en-GB"/>
        </w:rPr>
      </w:pPr>
      <w:r w:rsidRPr="000F590C">
        <w:rPr>
          <w:rFonts w:ascii="Times" w:eastAsia="Batang" w:hAnsi="Times" w:cs="Times New Roman"/>
          <w:sz w:val="20"/>
          <w:szCs w:val="24"/>
          <w:lang w:val="en-GB"/>
        </w:rPr>
        <w:t xml:space="preserve">For the handling of </w:t>
      </w:r>
      <w:r w:rsidRPr="000F590C">
        <w:rPr>
          <w:rFonts w:ascii="Times" w:eastAsia="Malgun Gothic" w:hAnsi="Times" w:cs="Times New Roman"/>
          <w:sz w:val="20"/>
          <w:szCs w:val="24"/>
          <w:lang w:val="en-GB" w:eastAsia="zh-CN"/>
        </w:rPr>
        <w:t>collision of SRS and PUCCH/PUSCH transmission, downselect from the following in RAN1#98</w:t>
      </w:r>
    </w:p>
    <w:p w14:paraId="356F6C79" w14:textId="77777777" w:rsidR="000F590C" w:rsidRPr="000F590C"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lastRenderedPageBreak/>
        <w:t xml:space="preserve">Alt1: Use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p>
    <w:p w14:paraId="0EA139E6" w14:textId="77777777" w:rsidR="000F590C" w:rsidRPr="000F590C" w:rsidRDefault="000F590C" w:rsidP="000F590C">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Introduce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r w:rsidRPr="000F590C">
        <w:rPr>
          <w:rFonts w:ascii="Times" w:eastAsia="Malgun Gothic" w:hAnsi="Times" w:cs="Times New Roman"/>
          <w:sz w:val="20"/>
          <w:szCs w:val="24"/>
          <w:lang w:val="en-GB" w:eastAsia="zh-CN"/>
        </w:rPr>
        <w:t xml:space="preserve"> capability for Rel-16 UEs to enable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r w:rsidRPr="000F590C">
        <w:rPr>
          <w:rFonts w:ascii="Times" w:eastAsia="Malgun Gothic" w:hAnsi="Times" w:cs="Times New Roman"/>
          <w:sz w:val="20"/>
          <w:szCs w:val="24"/>
          <w:lang w:val="en-GB" w:eastAsia="zh-CN"/>
        </w:rPr>
        <w:t xml:space="preserve"> transmission in the SRS subframe.</w:t>
      </w:r>
    </w:p>
    <w:p w14:paraId="5A36DB29" w14:textId="77777777" w:rsidR="000F590C" w:rsidRPr="000F590C" w:rsidRDefault="000F590C" w:rsidP="000F590C">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Multiplexing of sTTI on same subframe and same PRBs with additional SRS on symbols where SRS is not transmitted is supported</w:t>
      </w:r>
    </w:p>
    <w:p w14:paraId="05828CFD" w14:textId="77777777" w:rsidR="000F590C" w:rsidRPr="000F590C"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Alt2: UE drops or delays SRS transmission in the additional symbols if the SRS collides with PUCCH/PUSCH/PRACH in the same carrier</w:t>
      </w:r>
    </w:p>
    <w:p w14:paraId="7C677842" w14:textId="77777777" w:rsidR="000F590C" w:rsidRPr="000F590C" w:rsidRDefault="000F590C" w:rsidP="000F590C">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Choose between drop and delay</w:t>
      </w:r>
    </w:p>
    <w:p w14:paraId="287D7E94" w14:textId="77777777" w:rsidR="000F590C" w:rsidRPr="000F590C"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Alt3: UE does not expect to be triggered with aperiodic SRS in the additional symbols of the SRS collides PUCCH/PUSCH/PRACH in the same carrier</w:t>
      </w:r>
    </w:p>
    <w:p w14:paraId="716DBE51" w14:textId="77777777" w:rsidR="000F590C" w:rsidRPr="000F590C" w:rsidRDefault="000F590C" w:rsidP="000F590C">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FFS: Collision on </w:t>
      </w:r>
      <w:proofErr w:type="spellStart"/>
      <w:r w:rsidRPr="000F590C">
        <w:rPr>
          <w:rFonts w:ascii="Times" w:eastAsia="Malgun Gothic" w:hAnsi="Times" w:cs="Times New Roman"/>
          <w:sz w:val="20"/>
          <w:szCs w:val="24"/>
          <w:lang w:val="en-GB" w:eastAsia="zh-CN"/>
        </w:rPr>
        <w:t>interband</w:t>
      </w:r>
      <w:proofErr w:type="spellEnd"/>
      <w:r w:rsidRPr="000F590C">
        <w:rPr>
          <w:rFonts w:ascii="Times" w:eastAsia="Malgun Gothic" w:hAnsi="Times" w:cs="Times New Roman"/>
          <w:sz w:val="20"/>
          <w:szCs w:val="24"/>
          <w:lang w:val="en-GB" w:eastAsia="zh-CN"/>
        </w:rPr>
        <w:t xml:space="preserve">-CA, </w:t>
      </w:r>
      <w:proofErr w:type="spellStart"/>
      <w:r w:rsidRPr="000F590C">
        <w:rPr>
          <w:rFonts w:ascii="Times" w:eastAsia="Malgun Gothic" w:hAnsi="Times" w:cs="Times New Roman"/>
          <w:sz w:val="20"/>
          <w:szCs w:val="24"/>
          <w:lang w:val="en-GB" w:eastAsia="zh-CN"/>
        </w:rPr>
        <w:t>intraband</w:t>
      </w:r>
      <w:proofErr w:type="spellEnd"/>
      <w:r w:rsidRPr="000F590C">
        <w:rPr>
          <w:rFonts w:ascii="Times" w:eastAsia="Malgun Gothic" w:hAnsi="Times" w:cs="Times New Roman"/>
          <w:sz w:val="20"/>
          <w:szCs w:val="24"/>
          <w:lang w:val="en-GB" w:eastAsia="zh-CN"/>
        </w:rPr>
        <w:t>-CA</w:t>
      </w:r>
    </w:p>
    <w:p w14:paraId="1A2B1F5E" w14:textId="77777777" w:rsidR="000F590C" w:rsidRPr="000F590C" w:rsidRDefault="000F590C" w:rsidP="000F590C">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Alt4: It is up to </w:t>
      </w:r>
      <w:proofErr w:type="spellStart"/>
      <w:r w:rsidRPr="000F590C">
        <w:rPr>
          <w:rFonts w:ascii="Times" w:eastAsia="Malgun Gothic" w:hAnsi="Times" w:cs="Times New Roman"/>
          <w:sz w:val="20"/>
          <w:szCs w:val="24"/>
          <w:lang w:val="en-GB" w:eastAsia="zh-CN"/>
        </w:rPr>
        <w:t>eNB</w:t>
      </w:r>
      <w:proofErr w:type="spellEnd"/>
      <w:r w:rsidRPr="000F590C">
        <w:rPr>
          <w:rFonts w:ascii="Times" w:eastAsia="Malgun Gothic" w:hAnsi="Times" w:cs="Times New Roman"/>
          <w:sz w:val="20"/>
          <w:szCs w:val="24"/>
          <w:lang w:val="en-GB" w:eastAsia="zh-CN"/>
        </w:rPr>
        <w:t>/UE implementation</w:t>
      </w:r>
    </w:p>
    <w:p w14:paraId="2AE8035A" w14:textId="799BDF64" w:rsidR="00353DB3" w:rsidRDefault="00353DB3" w:rsidP="00353DB3">
      <w:pPr>
        <w:pStyle w:val="BodyText"/>
        <w:spacing w:after="240"/>
        <w:rPr>
          <w:rFonts w:ascii="Times" w:eastAsia="Batang" w:hAnsi="Times" w:cs="Times New Roman"/>
          <w:sz w:val="20"/>
          <w:szCs w:val="32"/>
          <w:lang w:val="en-GB"/>
        </w:rPr>
      </w:pPr>
    </w:p>
    <w:p w14:paraId="6C28D71C" w14:textId="1AAEDB1E" w:rsidR="00156660" w:rsidRDefault="00141769" w:rsidP="00156660">
      <w:pPr>
        <w:pStyle w:val="BodyText"/>
        <w:spacing w:after="240"/>
        <w:rPr>
          <w:rFonts w:ascii="Times" w:eastAsia="Batang" w:hAnsi="Times" w:cs="Times New Roman"/>
          <w:sz w:val="20"/>
          <w:szCs w:val="32"/>
          <w:lang w:val="en-GB"/>
        </w:rPr>
      </w:pPr>
      <w:r>
        <w:rPr>
          <w:rFonts w:ascii="Times" w:eastAsia="Batang" w:hAnsi="Times" w:cs="Times New Roman"/>
          <w:sz w:val="20"/>
          <w:szCs w:val="32"/>
          <w:lang w:val="en-GB"/>
        </w:rPr>
        <w:t>Additionally,</w:t>
      </w:r>
      <w:r w:rsidR="00EA6119">
        <w:rPr>
          <w:rFonts w:ascii="Times" w:eastAsia="Batang" w:hAnsi="Times" w:cs="Times New Roman"/>
          <w:sz w:val="20"/>
          <w:szCs w:val="32"/>
          <w:lang w:val="en-GB"/>
        </w:rPr>
        <w:t xml:space="preserve"> RAN1 sen</w:t>
      </w:r>
      <w:r w:rsidR="00CB002C">
        <w:rPr>
          <w:rFonts w:ascii="Times" w:eastAsia="Batang" w:hAnsi="Times" w:cs="Times New Roman"/>
          <w:sz w:val="20"/>
          <w:szCs w:val="32"/>
          <w:lang w:val="en-GB"/>
        </w:rPr>
        <w:t>t</w:t>
      </w:r>
      <w:r w:rsidR="00EA6119">
        <w:rPr>
          <w:rFonts w:ascii="Times" w:eastAsia="Batang" w:hAnsi="Times" w:cs="Times New Roman"/>
          <w:sz w:val="20"/>
          <w:szCs w:val="32"/>
          <w:lang w:val="en-GB"/>
        </w:rPr>
        <w:t xml:space="preserve"> </w:t>
      </w:r>
      <w:r w:rsidR="00156660">
        <w:rPr>
          <w:rFonts w:ascii="Times" w:eastAsia="Batang" w:hAnsi="Times" w:cs="Times New Roman"/>
          <w:sz w:val="20"/>
          <w:szCs w:val="32"/>
          <w:lang w:val="en-GB"/>
        </w:rPr>
        <w:t>a</w:t>
      </w:r>
      <w:r w:rsidR="00EA6119">
        <w:rPr>
          <w:rFonts w:ascii="Times" w:eastAsia="Batang" w:hAnsi="Times" w:cs="Times New Roman"/>
          <w:sz w:val="20"/>
          <w:szCs w:val="32"/>
          <w:lang w:val="en-GB"/>
        </w:rPr>
        <w:t xml:space="preserve"> LS to RAN4 in RAN1#96bis,</w:t>
      </w:r>
      <w:r w:rsidR="006232DE">
        <w:rPr>
          <w:rFonts w:ascii="Times" w:eastAsia="Batang" w:hAnsi="Times" w:cs="Times New Roman"/>
          <w:sz w:val="20"/>
          <w:szCs w:val="32"/>
          <w:lang w:val="en-GB"/>
        </w:rPr>
        <w:t xml:space="preserve"> requesting </w:t>
      </w:r>
      <w:r w:rsidR="0037606D">
        <w:rPr>
          <w:rFonts w:ascii="Times" w:eastAsia="Batang" w:hAnsi="Times" w:cs="Times New Roman"/>
          <w:sz w:val="20"/>
          <w:szCs w:val="32"/>
          <w:lang w:val="en-GB"/>
        </w:rPr>
        <w:t>information about the RAN4 assumption on transient peri</w:t>
      </w:r>
      <w:r w:rsidR="000A6EA4">
        <w:rPr>
          <w:rFonts w:ascii="Times" w:eastAsia="Batang" w:hAnsi="Times" w:cs="Times New Roman"/>
          <w:sz w:val="20"/>
          <w:szCs w:val="32"/>
          <w:lang w:val="en-GB"/>
        </w:rPr>
        <w:t>od due to intr</w:t>
      </w:r>
      <w:r w:rsidR="00156660">
        <w:rPr>
          <w:rFonts w:ascii="Times" w:eastAsia="Batang" w:hAnsi="Times" w:cs="Times New Roman"/>
          <w:sz w:val="20"/>
          <w:szCs w:val="32"/>
          <w:lang w:val="en-GB"/>
        </w:rPr>
        <w:t>a</w:t>
      </w:r>
      <w:r w:rsidR="000A6EA4">
        <w:rPr>
          <w:rFonts w:ascii="Times" w:eastAsia="Batang" w:hAnsi="Times" w:cs="Times New Roman"/>
          <w:sz w:val="20"/>
          <w:szCs w:val="32"/>
          <w:lang w:val="en-GB"/>
        </w:rPr>
        <w:t xml:space="preserve">-subframe frequency hopping or antenna switching of SRS, and received the following reply in </w:t>
      </w:r>
      <w:r w:rsidR="00156660" w:rsidRPr="00156660">
        <w:rPr>
          <w:rFonts w:ascii="Times" w:eastAsia="Batang" w:hAnsi="Times" w:cs="Times New Roman"/>
          <w:sz w:val="20"/>
          <w:szCs w:val="32"/>
          <w:lang w:val="en-GB"/>
        </w:rPr>
        <w:t>R1-1907980</w:t>
      </w:r>
      <w:r w:rsidR="00156660">
        <w:rPr>
          <w:rFonts w:ascii="Times" w:eastAsia="Batang" w:hAnsi="Times" w:cs="Times New Roman"/>
          <w:sz w:val="20"/>
          <w:szCs w:val="32"/>
          <w:lang w:val="en-GB"/>
        </w:rPr>
        <w:t>:</w:t>
      </w:r>
    </w:p>
    <w:p w14:paraId="66E93237" w14:textId="6355C30E" w:rsidR="000A6EA4" w:rsidRPr="00195BA0" w:rsidRDefault="000A6EA4" w:rsidP="00156660">
      <w:pPr>
        <w:pStyle w:val="BodyText"/>
        <w:spacing w:after="240"/>
        <w:ind w:left="567"/>
        <w:rPr>
          <w:rFonts w:ascii="Times" w:eastAsia="Batang" w:hAnsi="Times" w:cs="Times New Roman"/>
          <w:sz w:val="20"/>
          <w:szCs w:val="32"/>
          <w:lang w:val="en-US"/>
        </w:rPr>
      </w:pPr>
      <w:r w:rsidRPr="00195BA0">
        <w:rPr>
          <w:rFonts w:ascii="Times" w:eastAsia="Batang" w:hAnsi="Times" w:cs="Times New Roman"/>
          <w:sz w:val="20"/>
          <w:szCs w:val="32"/>
          <w:lang w:val="en-US"/>
        </w:rPr>
        <w:t>•</w:t>
      </w:r>
      <w:r w:rsidRPr="00195BA0">
        <w:rPr>
          <w:rFonts w:ascii="Times" w:eastAsia="Batang" w:hAnsi="Times" w:cs="Times New Roman"/>
          <w:sz w:val="20"/>
          <w:szCs w:val="32"/>
          <w:lang w:val="en-US"/>
        </w:rPr>
        <w:tab/>
        <w:t xml:space="preserve">The current TS 36.101 lists the transient period for power change and frequency hopping for SRS as -20 to +20 </w:t>
      </w:r>
      <w:proofErr w:type="spellStart"/>
      <w:r w:rsidRPr="00195BA0">
        <w:rPr>
          <w:rFonts w:ascii="Times" w:eastAsia="Batang" w:hAnsi="Times" w:cs="Times New Roman"/>
          <w:sz w:val="20"/>
          <w:szCs w:val="32"/>
          <w:lang w:val="en-US"/>
        </w:rPr>
        <w:t>usec</w:t>
      </w:r>
      <w:proofErr w:type="spellEnd"/>
      <w:r w:rsidRPr="00195BA0">
        <w:rPr>
          <w:rFonts w:ascii="Times" w:eastAsia="Batang" w:hAnsi="Times" w:cs="Times New Roman"/>
          <w:sz w:val="20"/>
          <w:szCs w:val="32"/>
          <w:lang w:val="en-US"/>
        </w:rPr>
        <w:t xml:space="preserve"> w.r.t symbol boundary. However, starting </w:t>
      </w:r>
      <w:proofErr w:type="spellStart"/>
      <w:r w:rsidRPr="00195BA0">
        <w:rPr>
          <w:rFonts w:ascii="Times" w:eastAsia="Batang" w:hAnsi="Times" w:cs="Times New Roman"/>
          <w:sz w:val="20"/>
          <w:szCs w:val="32"/>
          <w:lang w:val="en-US"/>
        </w:rPr>
        <w:t>rel</w:t>
      </w:r>
      <w:proofErr w:type="spellEnd"/>
      <w:r w:rsidRPr="00195BA0">
        <w:rPr>
          <w:rFonts w:ascii="Times" w:eastAsia="Batang" w:hAnsi="Times" w:cs="Times New Roman"/>
          <w:sz w:val="20"/>
          <w:szCs w:val="32"/>
          <w:lang w:val="en-US"/>
        </w:rPr>
        <w:t xml:space="preserve"> 15, transient period for power change and frequency hopping in general for </w:t>
      </w:r>
      <w:proofErr w:type="spellStart"/>
      <w:r w:rsidRPr="00195BA0">
        <w:rPr>
          <w:rFonts w:ascii="Times" w:eastAsia="Batang" w:hAnsi="Times" w:cs="Times New Roman"/>
          <w:sz w:val="20"/>
          <w:szCs w:val="32"/>
          <w:lang w:val="en-US"/>
        </w:rPr>
        <w:t>sTTI</w:t>
      </w:r>
      <w:proofErr w:type="spellEnd"/>
      <w:r w:rsidRPr="00195BA0">
        <w:rPr>
          <w:rFonts w:ascii="Times" w:eastAsia="Batang" w:hAnsi="Times" w:cs="Times New Roman"/>
          <w:sz w:val="20"/>
          <w:szCs w:val="32"/>
          <w:lang w:val="en-US"/>
        </w:rPr>
        <w:t xml:space="preserve"> (not specifically for SRS) has been reduced to -10 to +10 </w:t>
      </w:r>
      <w:proofErr w:type="spellStart"/>
      <w:r w:rsidRPr="00195BA0">
        <w:rPr>
          <w:rFonts w:ascii="Times" w:eastAsia="Batang" w:hAnsi="Times" w:cs="Times New Roman"/>
          <w:sz w:val="20"/>
          <w:szCs w:val="32"/>
          <w:lang w:val="en-US"/>
        </w:rPr>
        <w:t>usec</w:t>
      </w:r>
      <w:proofErr w:type="spellEnd"/>
      <w:r w:rsidRPr="00195BA0">
        <w:rPr>
          <w:rFonts w:ascii="Times" w:eastAsia="Batang" w:hAnsi="Times" w:cs="Times New Roman"/>
          <w:sz w:val="20"/>
          <w:szCs w:val="32"/>
          <w:lang w:val="en-US"/>
        </w:rPr>
        <w:t xml:space="preserve">. For UEs supporting </w:t>
      </w:r>
      <w:proofErr w:type="spellStart"/>
      <w:r w:rsidRPr="00195BA0">
        <w:rPr>
          <w:rFonts w:ascii="Times" w:eastAsia="Batang" w:hAnsi="Times" w:cs="Times New Roman"/>
          <w:sz w:val="20"/>
          <w:szCs w:val="32"/>
          <w:lang w:val="en-US"/>
        </w:rPr>
        <w:t>rel</w:t>
      </w:r>
      <w:proofErr w:type="spellEnd"/>
      <w:r w:rsidRPr="00195BA0">
        <w:rPr>
          <w:rFonts w:ascii="Times" w:eastAsia="Batang" w:hAnsi="Times" w:cs="Times New Roman"/>
          <w:sz w:val="20"/>
          <w:szCs w:val="32"/>
          <w:lang w:val="en-US"/>
        </w:rPr>
        <w:t xml:space="preserve"> 15 and above it assumes that maximum duration of transient period for power change and frequency hopping for SRS is -20 to +20 </w:t>
      </w:r>
      <w:proofErr w:type="spellStart"/>
      <w:r w:rsidRPr="00195BA0">
        <w:rPr>
          <w:rFonts w:ascii="Times" w:eastAsia="Batang" w:hAnsi="Times" w:cs="Times New Roman"/>
          <w:sz w:val="20"/>
          <w:szCs w:val="32"/>
          <w:lang w:val="en-US"/>
        </w:rPr>
        <w:t>usec</w:t>
      </w:r>
      <w:proofErr w:type="spellEnd"/>
      <w:r w:rsidRPr="00195BA0">
        <w:rPr>
          <w:rFonts w:ascii="Times" w:eastAsia="Batang" w:hAnsi="Times" w:cs="Times New Roman"/>
          <w:sz w:val="20"/>
          <w:szCs w:val="32"/>
          <w:lang w:val="en-US"/>
        </w:rPr>
        <w:t xml:space="preserve">. The same range could also be used for SRS Antenna hopping as well. </w:t>
      </w:r>
    </w:p>
    <w:p w14:paraId="4F571872" w14:textId="5A5E4EA5" w:rsidR="000A6EA4" w:rsidRPr="00195BA0" w:rsidRDefault="000A6EA4" w:rsidP="00156660">
      <w:pPr>
        <w:pStyle w:val="BodyText"/>
        <w:spacing w:after="240"/>
        <w:ind w:left="567"/>
        <w:rPr>
          <w:rFonts w:ascii="Times" w:eastAsia="Batang" w:hAnsi="Times" w:cs="Times New Roman"/>
          <w:sz w:val="20"/>
          <w:szCs w:val="32"/>
          <w:lang w:val="en-US"/>
        </w:rPr>
      </w:pPr>
      <w:r w:rsidRPr="00195BA0">
        <w:rPr>
          <w:rFonts w:ascii="Times" w:eastAsia="Batang" w:hAnsi="Times" w:cs="Times New Roman"/>
          <w:sz w:val="20"/>
          <w:szCs w:val="32"/>
          <w:lang w:val="en-US"/>
        </w:rPr>
        <w:t>•</w:t>
      </w:r>
      <w:r w:rsidRPr="00195BA0">
        <w:rPr>
          <w:rFonts w:ascii="Times" w:eastAsia="Batang" w:hAnsi="Times" w:cs="Times New Roman"/>
          <w:sz w:val="20"/>
          <w:szCs w:val="32"/>
          <w:lang w:val="en-US"/>
        </w:rPr>
        <w:tab/>
        <w:t>However, some UEs may require smaller transient period than that mentioned above but no requirement for such UEs has been studied yet in RAN4.</w:t>
      </w:r>
    </w:p>
    <w:p w14:paraId="1C5DA8E3" w14:textId="68006DFD" w:rsidR="00C257E1" w:rsidRDefault="00C257E1" w:rsidP="00C257E1">
      <w:pPr>
        <w:spacing w:after="0" w:line="240" w:lineRule="auto"/>
        <w:rPr>
          <w:rFonts w:ascii="Times New Roman" w:hAnsi="Times New Roman" w:cs="Times New Roman"/>
          <w:sz w:val="20"/>
          <w:lang w:val="en-GB"/>
        </w:rPr>
      </w:pPr>
    </w:p>
    <w:p w14:paraId="0E82C52F" w14:textId="39B3000D" w:rsidR="009646E4" w:rsidRPr="00195BA0" w:rsidRDefault="00C257E1" w:rsidP="00A37B9F">
      <w:pPr>
        <w:pStyle w:val="BodyText"/>
        <w:spacing w:after="240"/>
        <w:rPr>
          <w:rFonts w:ascii="Times New Roman" w:hAnsi="Times New Roman" w:cs="Times New Roman"/>
          <w:lang w:val="en-US"/>
        </w:rPr>
      </w:pPr>
      <w:r>
        <w:rPr>
          <w:rFonts w:ascii="Times New Roman" w:hAnsi="Times New Roman" w:cs="Times New Roman"/>
          <w:sz w:val="20"/>
          <w:lang w:val="en-GB"/>
        </w:rPr>
        <w:t>In this contribution, we present our view on the remaining open issues.</w:t>
      </w:r>
    </w:p>
    <w:p w14:paraId="49C52FB9" w14:textId="14B9D814" w:rsidR="009646E4" w:rsidRDefault="004932D8" w:rsidP="009646E4">
      <w:pPr>
        <w:pStyle w:val="Heading1"/>
      </w:pPr>
      <w:r>
        <w:t xml:space="preserve">Guard period for antenna </w:t>
      </w:r>
      <w:r w:rsidR="00313784">
        <w:t>switching</w:t>
      </w:r>
    </w:p>
    <w:p w14:paraId="0F74D48D" w14:textId="77777777" w:rsidR="00024829" w:rsidRDefault="00671C2A" w:rsidP="003D2031">
      <w:pPr>
        <w:rPr>
          <w:rFonts w:ascii="Times New Roman" w:hAnsi="Times New Roman" w:cs="Times New Roman"/>
          <w:sz w:val="20"/>
          <w:lang w:val="en-GB" w:eastAsia="zh-CN"/>
        </w:rPr>
      </w:pPr>
      <w:r w:rsidRPr="003D2031">
        <w:rPr>
          <w:rFonts w:ascii="Times New Roman" w:hAnsi="Times New Roman" w:cs="Times New Roman"/>
          <w:sz w:val="20"/>
          <w:lang w:val="en-GB" w:eastAsia="zh-CN"/>
        </w:rPr>
        <w:t xml:space="preserve">It has been agreed that a guard period of </w:t>
      </w:r>
      <w:r w:rsidR="006509AB" w:rsidRPr="003D2031">
        <w:rPr>
          <w:rFonts w:ascii="Times New Roman" w:hAnsi="Times New Roman" w:cs="Times New Roman"/>
          <w:sz w:val="20"/>
          <w:lang w:val="en-GB" w:eastAsia="zh-CN"/>
        </w:rPr>
        <w:t xml:space="preserve">1 OFDM symbol may optionally be configured when frequency hopping </w:t>
      </w:r>
      <w:r w:rsidR="00CB2A6C" w:rsidRPr="003D2031">
        <w:rPr>
          <w:rFonts w:ascii="Times New Roman" w:hAnsi="Times New Roman" w:cs="Times New Roman"/>
          <w:sz w:val="20"/>
          <w:lang w:val="en-GB" w:eastAsia="zh-CN"/>
        </w:rPr>
        <w:t>and/or antenna switching is applied for additional SRS symbols in normal UL subframe.</w:t>
      </w:r>
      <w:r w:rsidR="003D2031">
        <w:rPr>
          <w:rFonts w:ascii="Times New Roman" w:hAnsi="Times New Roman" w:cs="Times New Roman"/>
          <w:sz w:val="20"/>
          <w:lang w:val="en-GB" w:eastAsia="zh-CN"/>
        </w:rPr>
        <w:t xml:space="preserve"> Additionally, it was taken as working assumption that</w:t>
      </w:r>
      <w:r w:rsidR="009709A7">
        <w:rPr>
          <w:rFonts w:ascii="Times New Roman" w:hAnsi="Times New Roman" w:cs="Times New Roman"/>
          <w:sz w:val="20"/>
          <w:lang w:val="en-GB" w:eastAsia="zh-CN"/>
        </w:rPr>
        <w:t xml:space="preserve"> frequency hopping</w:t>
      </w:r>
      <w:r w:rsidR="00F80F04">
        <w:rPr>
          <w:rFonts w:ascii="Times New Roman" w:hAnsi="Times New Roman" w:cs="Times New Roman"/>
          <w:sz w:val="20"/>
          <w:lang w:val="en-GB" w:eastAsia="zh-CN"/>
        </w:rPr>
        <w:t xml:space="preserve"> </w:t>
      </w:r>
      <w:r w:rsidR="009709A7">
        <w:rPr>
          <w:rFonts w:ascii="Times New Roman" w:hAnsi="Times New Roman" w:cs="Times New Roman"/>
          <w:sz w:val="20"/>
          <w:lang w:val="en-GB" w:eastAsia="zh-CN"/>
        </w:rPr>
        <w:t>should be applied before antenna switching</w:t>
      </w:r>
      <w:r w:rsidR="00F80F04">
        <w:rPr>
          <w:rFonts w:ascii="Times New Roman" w:hAnsi="Times New Roman" w:cs="Times New Roman"/>
          <w:sz w:val="20"/>
          <w:lang w:val="en-GB" w:eastAsia="zh-CN"/>
        </w:rPr>
        <w:t xml:space="preserve"> </w:t>
      </w:r>
      <w:r w:rsidR="009709A7">
        <w:rPr>
          <w:rFonts w:ascii="Times New Roman" w:hAnsi="Times New Roman" w:cs="Times New Roman"/>
          <w:sz w:val="20"/>
          <w:lang w:val="en-GB" w:eastAsia="zh-CN"/>
        </w:rPr>
        <w:t>when</w:t>
      </w:r>
      <w:r w:rsidR="00F80F04">
        <w:rPr>
          <w:rFonts w:ascii="Times New Roman" w:hAnsi="Times New Roman" w:cs="Times New Roman"/>
          <w:sz w:val="20"/>
          <w:lang w:val="en-GB" w:eastAsia="zh-CN"/>
        </w:rPr>
        <w:t xml:space="preserve"> </w:t>
      </w:r>
      <w:r w:rsidR="00D558B7">
        <w:rPr>
          <w:rFonts w:ascii="Times New Roman" w:hAnsi="Times New Roman" w:cs="Times New Roman"/>
          <w:sz w:val="20"/>
          <w:lang w:val="en-GB" w:eastAsia="zh-CN"/>
        </w:rPr>
        <w:t>they are both c</w:t>
      </w:r>
      <w:r w:rsidR="00024829">
        <w:rPr>
          <w:rFonts w:ascii="Times New Roman" w:hAnsi="Times New Roman" w:cs="Times New Roman"/>
          <w:sz w:val="20"/>
          <w:lang w:val="en-GB" w:eastAsia="zh-CN"/>
        </w:rPr>
        <w:t xml:space="preserve">oncurrently configured to apply within the same subframe. </w:t>
      </w:r>
    </w:p>
    <w:p w14:paraId="38A32D71" w14:textId="6DAEFA28" w:rsidR="00C3785B" w:rsidRDefault="00024829" w:rsidP="003D2031">
      <w:pPr>
        <w:rPr>
          <w:rFonts w:ascii="Times New Roman" w:hAnsi="Times New Roman" w:cs="Times New Roman"/>
          <w:sz w:val="20"/>
          <w:lang w:val="en-GB" w:eastAsia="zh-CN"/>
        </w:rPr>
      </w:pPr>
      <w:r>
        <w:rPr>
          <w:rFonts w:ascii="Times New Roman" w:hAnsi="Times New Roman" w:cs="Times New Roman"/>
          <w:sz w:val="20"/>
          <w:lang w:val="en-GB" w:eastAsia="zh-CN"/>
        </w:rPr>
        <w:t>However, the sole motivation for the</w:t>
      </w:r>
      <w:r w:rsidR="00CC01E0">
        <w:rPr>
          <w:rFonts w:ascii="Times New Roman" w:hAnsi="Times New Roman" w:cs="Times New Roman"/>
          <w:sz w:val="20"/>
          <w:lang w:val="en-GB" w:eastAsia="zh-CN"/>
        </w:rPr>
        <w:t xml:space="preserve"> design choice according to the working assumption was that it was assumed that a GP </w:t>
      </w:r>
      <w:r w:rsidR="00C80EB4">
        <w:rPr>
          <w:rFonts w:ascii="Times New Roman" w:hAnsi="Times New Roman" w:cs="Times New Roman"/>
          <w:sz w:val="20"/>
          <w:lang w:val="en-GB" w:eastAsia="zh-CN"/>
        </w:rPr>
        <w:t>symbol would</w:t>
      </w:r>
      <w:r w:rsidR="00CC01E0">
        <w:rPr>
          <w:rFonts w:ascii="Times New Roman" w:hAnsi="Times New Roman" w:cs="Times New Roman"/>
          <w:sz w:val="20"/>
          <w:lang w:val="en-GB" w:eastAsia="zh-CN"/>
        </w:rPr>
        <w:t xml:space="preserve"> be needed</w:t>
      </w:r>
      <w:r w:rsidR="00C80EB4">
        <w:rPr>
          <w:rFonts w:ascii="Times New Roman" w:hAnsi="Times New Roman" w:cs="Times New Roman"/>
          <w:sz w:val="20"/>
          <w:lang w:val="en-GB" w:eastAsia="zh-CN"/>
        </w:rPr>
        <w:t xml:space="preserve"> after antenna switching but not after frequency hopping, as is illustrated in Figure 1a). In that case, it makes sens</w:t>
      </w:r>
      <w:r w:rsidR="009E1689">
        <w:rPr>
          <w:rFonts w:ascii="Times New Roman" w:hAnsi="Times New Roman" w:cs="Times New Roman"/>
          <w:sz w:val="20"/>
          <w:lang w:val="en-GB" w:eastAsia="zh-CN"/>
        </w:rPr>
        <w:t>e to perform the frequency hopping first in order to minimize the number of GP symbols required. However, according to RAN4 LS reply, there is no differentiation with respect to the</w:t>
      </w:r>
      <w:r w:rsidR="0053204A">
        <w:rPr>
          <w:rFonts w:ascii="Times New Roman" w:hAnsi="Times New Roman" w:cs="Times New Roman"/>
          <w:sz w:val="20"/>
          <w:lang w:val="en-GB" w:eastAsia="zh-CN"/>
        </w:rPr>
        <w:t xml:space="preserve"> transient period required between frequency hopping and antenna switching. Thus, the same GP needs to be applied </w:t>
      </w:r>
      <w:r w:rsidR="00812285">
        <w:rPr>
          <w:rFonts w:ascii="Times New Roman" w:hAnsi="Times New Roman" w:cs="Times New Roman"/>
          <w:sz w:val="20"/>
          <w:lang w:val="en-GB" w:eastAsia="zh-CN"/>
        </w:rPr>
        <w:t xml:space="preserve">after frequency hopping as well, according to Figure 1b). </w:t>
      </w:r>
    </w:p>
    <w:p w14:paraId="6CBFC14C" w14:textId="781646FC" w:rsidR="0091363D" w:rsidRDefault="0091363D" w:rsidP="0091363D">
      <w:pPr>
        <w:pStyle w:val="Observation"/>
        <w:rPr>
          <w:lang w:val="en-GB" w:eastAsia="zh-CN"/>
        </w:rPr>
      </w:pPr>
      <w:r>
        <w:rPr>
          <w:lang w:val="en-GB" w:eastAsia="zh-CN"/>
        </w:rPr>
        <w:t xml:space="preserve">According to RAN4 LS reply, </w:t>
      </w:r>
      <w:r w:rsidR="00005445">
        <w:rPr>
          <w:lang w:val="en-GB" w:eastAsia="zh-CN"/>
        </w:rPr>
        <w:t>the required transient period is the same for both frequency hopping and antenna switching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706"/>
      </w:tblGrid>
      <w:tr w:rsidR="008579E3" w:rsidRPr="00195BA0" w14:paraId="725519C8" w14:textId="77777777" w:rsidTr="00765D3A">
        <w:tc>
          <w:tcPr>
            <w:tcW w:w="4675" w:type="dxa"/>
          </w:tcPr>
          <w:p w14:paraId="6E01898D" w14:textId="15AF6BCD" w:rsidR="008579E3" w:rsidRDefault="009D72DD" w:rsidP="00B32FE0">
            <w:r>
              <w:object w:dxaOrig="6765" w:dyaOrig="6451" w14:anchorId="6E870BEF">
                <v:shape id="_x0000_i1029" type="#_x0000_t75" style="width:229.7pt;height:219.55pt" o:ole="">
                  <v:imagedata r:id="rId19" o:title=""/>
                </v:shape>
                <o:OLEObject Type="Embed" ProgID="Visio.Drawing.15" ShapeID="_x0000_i1029" DrawAspect="Content" ObjectID="_1627469291" r:id="rId20"/>
              </w:object>
            </w:r>
          </w:p>
          <w:p w14:paraId="4C06EAEC" w14:textId="77777777" w:rsidR="008579E3" w:rsidRPr="00A037CE" w:rsidRDefault="008579E3" w:rsidP="00B32FE0">
            <w:pPr>
              <w:pStyle w:val="ListParagraph"/>
              <w:numPr>
                <w:ilvl w:val="0"/>
                <w:numId w:val="30"/>
              </w:numPr>
              <w:rPr>
                <w:rFonts w:ascii="Times New Roman" w:hAnsi="Times New Roman" w:cs="Times New Roman"/>
                <w:sz w:val="20"/>
                <w:lang w:val="en-GB" w:eastAsia="zh-CN"/>
              </w:rPr>
            </w:pPr>
            <w:r>
              <w:rPr>
                <w:rFonts w:ascii="Times New Roman" w:hAnsi="Times New Roman" w:cs="Times New Roman"/>
                <w:sz w:val="20"/>
                <w:lang w:val="en-GB" w:eastAsia="zh-CN"/>
              </w:rPr>
              <w:t>FH precedes AS with no GP after FH</w:t>
            </w:r>
          </w:p>
        </w:tc>
        <w:tc>
          <w:tcPr>
            <w:tcW w:w="4675" w:type="dxa"/>
          </w:tcPr>
          <w:p w14:paraId="406F2D96" w14:textId="77777777" w:rsidR="008579E3" w:rsidRDefault="008579E3" w:rsidP="00B32FE0">
            <w:r>
              <w:object w:dxaOrig="6765" w:dyaOrig="6451" w14:anchorId="4D7BA48A">
                <v:shape id="_x0000_i1030" type="#_x0000_t75" style="width:232.35pt;height:220.85pt" o:ole="">
                  <v:imagedata r:id="rId21" o:title=""/>
                </v:shape>
                <o:OLEObject Type="Embed" ProgID="Visio.Drawing.15" ShapeID="_x0000_i1030" DrawAspect="Content" ObjectID="_1627469292" r:id="rId22"/>
              </w:object>
            </w:r>
          </w:p>
          <w:p w14:paraId="0434A2C5" w14:textId="77777777" w:rsidR="008579E3" w:rsidRPr="00A037CE" w:rsidRDefault="008579E3" w:rsidP="00B32FE0">
            <w:pPr>
              <w:pStyle w:val="ListParagraph"/>
              <w:numPr>
                <w:ilvl w:val="0"/>
                <w:numId w:val="30"/>
              </w:numPr>
              <w:rPr>
                <w:rFonts w:ascii="Times New Roman" w:hAnsi="Times New Roman" w:cs="Times New Roman"/>
                <w:sz w:val="20"/>
                <w:lang w:val="en-GB" w:eastAsia="zh-CN"/>
              </w:rPr>
            </w:pPr>
            <w:r w:rsidRPr="00A037CE">
              <w:rPr>
                <w:rFonts w:ascii="Times New Roman" w:hAnsi="Times New Roman" w:cs="Times New Roman"/>
                <w:sz w:val="20"/>
                <w:lang w:val="en-GB" w:eastAsia="zh-CN"/>
              </w:rPr>
              <w:t xml:space="preserve">FH precedes AS with </w:t>
            </w:r>
            <w:r>
              <w:rPr>
                <w:rFonts w:ascii="Times New Roman" w:hAnsi="Times New Roman" w:cs="Times New Roman"/>
                <w:sz w:val="20"/>
                <w:lang w:val="en-GB" w:eastAsia="zh-CN"/>
              </w:rPr>
              <w:t>GP</w:t>
            </w:r>
            <w:r w:rsidRPr="00A037CE">
              <w:rPr>
                <w:rFonts w:ascii="Times New Roman" w:hAnsi="Times New Roman" w:cs="Times New Roman"/>
                <w:sz w:val="20"/>
                <w:lang w:val="en-GB" w:eastAsia="zh-CN"/>
              </w:rPr>
              <w:t xml:space="preserve"> after FH</w:t>
            </w:r>
          </w:p>
        </w:tc>
      </w:tr>
      <w:tr w:rsidR="008579E3" w:rsidRPr="00195BA0" w14:paraId="75DDFEE3" w14:textId="77777777" w:rsidTr="00765D3A">
        <w:tc>
          <w:tcPr>
            <w:tcW w:w="4675" w:type="dxa"/>
          </w:tcPr>
          <w:p w14:paraId="45CB1307" w14:textId="77777777" w:rsidR="008579E3" w:rsidRDefault="008579E3" w:rsidP="00B32FE0">
            <w:r>
              <w:object w:dxaOrig="6765" w:dyaOrig="6451" w14:anchorId="1B6432E7">
                <v:shape id="_x0000_i1031" type="#_x0000_t75" style="width:225.3pt;height:214.65pt" o:ole="">
                  <v:imagedata r:id="rId23" o:title=""/>
                </v:shape>
                <o:OLEObject Type="Embed" ProgID="Visio.Drawing.15" ShapeID="_x0000_i1031" DrawAspect="Content" ObjectID="_1627469293" r:id="rId24"/>
              </w:object>
            </w:r>
          </w:p>
          <w:p w14:paraId="1AA5D9AC" w14:textId="77777777" w:rsidR="008579E3" w:rsidRPr="00A037CE" w:rsidRDefault="008579E3" w:rsidP="00B32FE0">
            <w:pPr>
              <w:pStyle w:val="ListParagraph"/>
              <w:numPr>
                <w:ilvl w:val="0"/>
                <w:numId w:val="30"/>
              </w:numPr>
              <w:rPr>
                <w:rFonts w:ascii="Times New Roman" w:hAnsi="Times New Roman" w:cs="Times New Roman"/>
                <w:sz w:val="20"/>
                <w:lang w:val="en-GB" w:eastAsia="zh-CN"/>
              </w:rPr>
            </w:pPr>
            <w:r>
              <w:rPr>
                <w:rFonts w:ascii="Times New Roman" w:hAnsi="Times New Roman" w:cs="Times New Roman"/>
                <w:sz w:val="20"/>
                <w:lang w:val="en-GB" w:eastAsia="zh-CN"/>
              </w:rPr>
              <w:t>AS precedes FH with GP after FH</w:t>
            </w:r>
          </w:p>
        </w:tc>
        <w:tc>
          <w:tcPr>
            <w:tcW w:w="4675" w:type="dxa"/>
          </w:tcPr>
          <w:p w14:paraId="679C6510" w14:textId="77777777" w:rsidR="008579E3" w:rsidRDefault="008579E3" w:rsidP="00B32FE0">
            <w:pPr>
              <w:rPr>
                <w:rFonts w:ascii="Times New Roman" w:hAnsi="Times New Roman" w:cs="Times New Roman"/>
                <w:sz w:val="20"/>
                <w:lang w:val="en-GB" w:eastAsia="zh-CN"/>
              </w:rPr>
            </w:pPr>
          </w:p>
        </w:tc>
      </w:tr>
    </w:tbl>
    <w:p w14:paraId="60882FC4" w14:textId="77777777" w:rsidR="008579E3" w:rsidRPr="00195BA0" w:rsidRDefault="008579E3" w:rsidP="008579E3">
      <w:pPr>
        <w:pStyle w:val="Caption"/>
        <w:jc w:val="left"/>
        <w:rPr>
          <w:rFonts w:ascii="Times New Roman" w:hAnsi="Times New Roman" w:cs="Times New Roman"/>
          <w:sz w:val="20"/>
          <w:lang w:val="en-US" w:eastAsia="zh-CN"/>
        </w:rPr>
      </w:pPr>
      <w:r w:rsidRPr="00195BA0">
        <w:rPr>
          <w:lang w:val="en-US"/>
        </w:rPr>
        <w:t xml:space="preserve">Figure </w:t>
      </w:r>
      <w:r>
        <w:fldChar w:fldCharType="begin"/>
      </w:r>
      <w:r w:rsidRPr="00195BA0">
        <w:rPr>
          <w:lang w:val="en-US"/>
        </w:rPr>
        <w:instrText xml:space="preserve"> SEQ Figur \* ARABIC </w:instrText>
      </w:r>
      <w:r>
        <w:fldChar w:fldCharType="separate"/>
      </w:r>
      <w:r w:rsidRPr="00195BA0">
        <w:rPr>
          <w:noProof/>
          <w:lang w:val="en-US"/>
        </w:rPr>
        <w:t>1</w:t>
      </w:r>
      <w:r>
        <w:fldChar w:fldCharType="end"/>
      </w:r>
      <w:r w:rsidRPr="00195BA0">
        <w:rPr>
          <w:lang w:val="en-US"/>
        </w:rPr>
        <w:t>: Illustration of different SRS mapping strategies</w:t>
      </w:r>
    </w:p>
    <w:p w14:paraId="08E91341" w14:textId="6533C8AC" w:rsidR="00005445" w:rsidRDefault="00005445" w:rsidP="00005445">
      <w:pPr>
        <w:rPr>
          <w:rFonts w:ascii="Times New Roman" w:hAnsi="Times New Roman" w:cs="Times New Roman"/>
          <w:sz w:val="20"/>
          <w:lang w:val="en-GB" w:eastAsia="zh-CN"/>
        </w:rPr>
      </w:pPr>
      <w:r w:rsidRPr="00005445">
        <w:rPr>
          <w:rFonts w:ascii="Times New Roman" w:hAnsi="Times New Roman" w:cs="Times New Roman"/>
          <w:sz w:val="20"/>
          <w:lang w:val="en-GB" w:eastAsia="zh-CN"/>
        </w:rPr>
        <w:t xml:space="preserve">Thus, </w:t>
      </w:r>
      <w:r>
        <w:rPr>
          <w:rFonts w:ascii="Times New Roman" w:hAnsi="Times New Roman" w:cs="Times New Roman"/>
          <w:sz w:val="20"/>
          <w:lang w:val="en-GB" w:eastAsia="zh-CN"/>
        </w:rPr>
        <w:t>given this assumption, the benefit with</w:t>
      </w:r>
      <w:r w:rsidR="00CC5D64">
        <w:rPr>
          <w:rFonts w:ascii="Times New Roman" w:hAnsi="Times New Roman" w:cs="Times New Roman"/>
          <w:sz w:val="20"/>
          <w:lang w:val="en-GB" w:eastAsia="zh-CN"/>
        </w:rPr>
        <w:t xml:space="preserve"> performing frequency hopping before antenna switching vanishes and instead it proves to be an inferior solution compared to first performing antenna switching and then frequency hopping, according to Figure 2c), since the </w:t>
      </w:r>
      <w:r w:rsidR="007604D8">
        <w:rPr>
          <w:rFonts w:ascii="Times New Roman" w:hAnsi="Times New Roman" w:cs="Times New Roman"/>
          <w:sz w:val="20"/>
          <w:lang w:val="en-GB" w:eastAsia="zh-CN"/>
        </w:rPr>
        <w:t>phase drift between the channel of different antenna ports at a certain PRB is larger</w:t>
      </w:r>
      <w:r w:rsidR="004C1522">
        <w:rPr>
          <w:rFonts w:ascii="Times New Roman" w:hAnsi="Times New Roman" w:cs="Times New Roman"/>
          <w:sz w:val="20"/>
          <w:lang w:val="en-GB" w:eastAsia="zh-CN"/>
        </w:rPr>
        <w:t xml:space="preserve"> due to their larger time separation, which </w:t>
      </w:r>
      <w:r w:rsidR="008C0FB1">
        <w:rPr>
          <w:rFonts w:ascii="Times New Roman" w:hAnsi="Times New Roman" w:cs="Times New Roman"/>
          <w:sz w:val="20"/>
          <w:lang w:val="en-GB" w:eastAsia="zh-CN"/>
        </w:rPr>
        <w:t>degrades</w:t>
      </w:r>
      <w:r w:rsidR="004C1522">
        <w:rPr>
          <w:rFonts w:ascii="Times New Roman" w:hAnsi="Times New Roman" w:cs="Times New Roman"/>
          <w:sz w:val="20"/>
          <w:lang w:val="en-GB" w:eastAsia="zh-CN"/>
        </w:rPr>
        <w:t xml:space="preserve"> </w:t>
      </w:r>
      <w:r w:rsidR="00C355B1">
        <w:rPr>
          <w:rFonts w:ascii="Times New Roman" w:hAnsi="Times New Roman" w:cs="Times New Roman"/>
          <w:sz w:val="20"/>
          <w:lang w:val="en-GB" w:eastAsia="zh-CN"/>
        </w:rPr>
        <w:t xml:space="preserve">the DL precoding derived from the SRS channel </w:t>
      </w:r>
      <w:r w:rsidR="008579E3">
        <w:rPr>
          <w:rFonts w:ascii="Times New Roman" w:hAnsi="Times New Roman" w:cs="Times New Roman"/>
          <w:sz w:val="20"/>
          <w:lang w:val="en-GB" w:eastAsia="zh-CN"/>
        </w:rPr>
        <w:t>estimates</w:t>
      </w:r>
      <w:r w:rsidR="00C355B1">
        <w:rPr>
          <w:rFonts w:ascii="Times New Roman" w:hAnsi="Times New Roman" w:cs="Times New Roman"/>
          <w:sz w:val="20"/>
          <w:lang w:val="en-GB" w:eastAsia="zh-CN"/>
        </w:rPr>
        <w:t xml:space="preserve">. Therefore, </w:t>
      </w:r>
      <w:r w:rsidR="008579E3">
        <w:rPr>
          <w:rFonts w:ascii="Times New Roman" w:hAnsi="Times New Roman" w:cs="Times New Roman"/>
          <w:sz w:val="20"/>
          <w:lang w:val="en-GB" w:eastAsia="zh-CN"/>
        </w:rPr>
        <w:t>the working assumption should be rejected and the strategy according to Figure 2c) should be adopted.</w:t>
      </w:r>
    </w:p>
    <w:p w14:paraId="2CF60BD6" w14:textId="1606141E" w:rsidR="008579E3" w:rsidRPr="00005445" w:rsidRDefault="008579E3" w:rsidP="008579E3">
      <w:pPr>
        <w:pStyle w:val="Proposal"/>
        <w:rPr>
          <w:lang w:val="en-GB" w:eastAsia="zh-CN"/>
        </w:rPr>
      </w:pPr>
      <w:bookmarkStart w:id="0" w:name="_Toc16668478"/>
      <w:bookmarkStart w:id="1" w:name="_Toc16774925"/>
      <w:bookmarkStart w:id="2" w:name="_Toc16774949"/>
      <w:bookmarkStart w:id="3" w:name="_Toc16852854"/>
      <w:r w:rsidRPr="008579E3">
        <w:rPr>
          <w:lang w:val="en-GB" w:eastAsia="zh-CN"/>
        </w:rPr>
        <w:lastRenderedPageBreak/>
        <w:t xml:space="preserve">When intra-subframe frequency hopping/repetition and intra-subframe antenna switching are concurrently configured, </w:t>
      </w:r>
      <w:r>
        <w:rPr>
          <w:lang w:val="en-GB" w:eastAsia="zh-CN"/>
        </w:rPr>
        <w:t>antenna switching</w:t>
      </w:r>
      <w:r w:rsidRPr="008579E3">
        <w:rPr>
          <w:lang w:val="en-GB" w:eastAsia="zh-CN"/>
        </w:rPr>
        <w:t xml:space="preserve"> should be performed before </w:t>
      </w:r>
      <w:r>
        <w:rPr>
          <w:lang w:val="en-GB" w:eastAsia="zh-CN"/>
        </w:rPr>
        <w:t>frequency hopping. I.e. the working assumption at RAN1#97 is rejected.</w:t>
      </w:r>
      <w:bookmarkEnd w:id="0"/>
      <w:bookmarkEnd w:id="1"/>
      <w:bookmarkEnd w:id="2"/>
      <w:bookmarkEnd w:id="3"/>
    </w:p>
    <w:p w14:paraId="738137CF" w14:textId="7884AC82" w:rsidR="00BF1C2D" w:rsidRDefault="008579E3" w:rsidP="003D2031">
      <w:pPr>
        <w:rPr>
          <w:rFonts w:ascii="Times New Roman" w:hAnsi="Times New Roman" w:cs="Times New Roman"/>
          <w:sz w:val="20"/>
          <w:lang w:val="en-GB" w:eastAsia="zh-CN"/>
        </w:rPr>
      </w:pPr>
      <w:r>
        <w:rPr>
          <w:rFonts w:ascii="Times New Roman" w:hAnsi="Times New Roman" w:cs="Times New Roman"/>
          <w:sz w:val="20"/>
          <w:lang w:val="en-GB" w:eastAsia="zh-CN"/>
        </w:rPr>
        <w:t xml:space="preserve">Another </w:t>
      </w:r>
      <w:r w:rsidR="00092ED8">
        <w:rPr>
          <w:rFonts w:ascii="Times New Roman" w:hAnsi="Times New Roman" w:cs="Times New Roman"/>
          <w:sz w:val="20"/>
          <w:lang w:val="en-GB" w:eastAsia="zh-CN"/>
        </w:rPr>
        <w:t xml:space="preserve">issue for further study is if </w:t>
      </w:r>
      <w:r w:rsidR="007D3A25">
        <w:rPr>
          <w:rFonts w:ascii="Times New Roman" w:hAnsi="Times New Roman" w:cs="Times New Roman"/>
          <w:sz w:val="20"/>
          <w:lang w:val="en-GB" w:eastAsia="zh-CN"/>
        </w:rPr>
        <w:t xml:space="preserve">the </w:t>
      </w:r>
      <w:proofErr w:type="spellStart"/>
      <w:r w:rsidR="007D3A25">
        <w:rPr>
          <w:rFonts w:ascii="Times New Roman" w:hAnsi="Times New Roman" w:cs="Times New Roman"/>
          <w:sz w:val="20"/>
          <w:lang w:val="en-GB" w:eastAsia="zh-CN"/>
        </w:rPr>
        <w:t>eNB</w:t>
      </w:r>
      <w:proofErr w:type="spellEnd"/>
      <w:r w:rsidR="007D3A25">
        <w:rPr>
          <w:rFonts w:ascii="Times New Roman" w:hAnsi="Times New Roman" w:cs="Times New Roman"/>
          <w:sz w:val="20"/>
          <w:lang w:val="en-GB" w:eastAsia="zh-CN"/>
        </w:rPr>
        <w:t xml:space="preserve"> always should be required to configur</w:t>
      </w:r>
      <w:r w:rsidR="00CC3F32">
        <w:rPr>
          <w:rFonts w:ascii="Times New Roman" w:hAnsi="Times New Roman" w:cs="Times New Roman"/>
          <w:sz w:val="20"/>
          <w:lang w:val="en-GB" w:eastAsia="zh-CN"/>
        </w:rPr>
        <w:t>e</w:t>
      </w:r>
      <w:r w:rsidR="007D3A25">
        <w:rPr>
          <w:rFonts w:ascii="Times New Roman" w:hAnsi="Times New Roman" w:cs="Times New Roman"/>
          <w:sz w:val="20"/>
          <w:lang w:val="en-GB" w:eastAsia="zh-CN"/>
        </w:rPr>
        <w:t xml:space="preserve"> the</w:t>
      </w:r>
      <w:r w:rsidR="00CC3F32">
        <w:rPr>
          <w:rFonts w:ascii="Times New Roman" w:hAnsi="Times New Roman" w:cs="Times New Roman"/>
          <w:sz w:val="20"/>
          <w:lang w:val="en-GB" w:eastAsia="zh-CN"/>
        </w:rPr>
        <w:t xml:space="preserve"> one-symbol GP if the additional SRS symbols are not</w:t>
      </w:r>
      <w:r w:rsidR="00260C61">
        <w:rPr>
          <w:rFonts w:ascii="Times New Roman" w:hAnsi="Times New Roman" w:cs="Times New Roman"/>
          <w:sz w:val="20"/>
          <w:lang w:val="en-GB" w:eastAsia="zh-CN"/>
        </w:rPr>
        <w:t xml:space="preserve"> configured with intra-subframe repetition. The stated motivation being that with just one </w:t>
      </w:r>
      <w:r w:rsidR="004A60AA">
        <w:rPr>
          <w:rFonts w:ascii="Times New Roman" w:hAnsi="Times New Roman" w:cs="Times New Roman"/>
          <w:sz w:val="20"/>
          <w:lang w:val="en-GB" w:eastAsia="zh-CN"/>
        </w:rPr>
        <w:t xml:space="preserve">repetition (i.e. R=1), the </w:t>
      </w:r>
      <w:r w:rsidR="00F06C18">
        <w:rPr>
          <w:rFonts w:ascii="Times New Roman" w:hAnsi="Times New Roman" w:cs="Times New Roman"/>
          <w:sz w:val="20"/>
          <w:lang w:val="en-GB" w:eastAsia="zh-CN"/>
        </w:rPr>
        <w:t>degradation</w:t>
      </w:r>
      <w:r w:rsidR="004A60AA">
        <w:rPr>
          <w:rFonts w:ascii="Times New Roman" w:hAnsi="Times New Roman" w:cs="Times New Roman"/>
          <w:sz w:val="20"/>
          <w:lang w:val="en-GB" w:eastAsia="zh-CN"/>
        </w:rPr>
        <w:t xml:space="preserve"> of an SRS symbol due to power ramping in the transient period </w:t>
      </w:r>
      <w:r w:rsidR="00FD1EB7">
        <w:rPr>
          <w:rFonts w:ascii="Times New Roman" w:hAnsi="Times New Roman" w:cs="Times New Roman"/>
          <w:sz w:val="20"/>
          <w:lang w:val="en-GB" w:eastAsia="zh-CN"/>
        </w:rPr>
        <w:t xml:space="preserve">would be too severe so that the SRS channel estimate would be unusable. However, whether the channel estimates are useable or not is at the discretion of the </w:t>
      </w:r>
      <w:proofErr w:type="spellStart"/>
      <w:r w:rsidR="00FD1EB7">
        <w:rPr>
          <w:rFonts w:ascii="Times New Roman" w:hAnsi="Times New Roman" w:cs="Times New Roman"/>
          <w:sz w:val="20"/>
          <w:lang w:val="en-GB" w:eastAsia="zh-CN"/>
        </w:rPr>
        <w:t>e</w:t>
      </w:r>
      <w:r w:rsidR="00F3766D">
        <w:rPr>
          <w:rFonts w:ascii="Times New Roman" w:hAnsi="Times New Roman" w:cs="Times New Roman"/>
          <w:sz w:val="20"/>
          <w:lang w:val="en-GB" w:eastAsia="zh-CN"/>
        </w:rPr>
        <w:t>N</w:t>
      </w:r>
      <w:r w:rsidR="00FD1EB7">
        <w:rPr>
          <w:rFonts w:ascii="Times New Roman" w:hAnsi="Times New Roman" w:cs="Times New Roman"/>
          <w:sz w:val="20"/>
          <w:lang w:val="en-GB" w:eastAsia="zh-CN"/>
        </w:rPr>
        <w:t>B</w:t>
      </w:r>
      <w:proofErr w:type="spellEnd"/>
      <w:r w:rsidR="00FD1EB7">
        <w:rPr>
          <w:rFonts w:ascii="Times New Roman" w:hAnsi="Times New Roman" w:cs="Times New Roman"/>
          <w:sz w:val="20"/>
          <w:lang w:val="en-GB" w:eastAsia="zh-CN"/>
        </w:rPr>
        <w:t xml:space="preserve"> and we should remember that </w:t>
      </w:r>
      <w:r w:rsidR="00554B13">
        <w:rPr>
          <w:rFonts w:ascii="Times New Roman" w:hAnsi="Times New Roman" w:cs="Times New Roman"/>
          <w:sz w:val="20"/>
          <w:lang w:val="en-GB" w:eastAsia="zh-CN"/>
        </w:rPr>
        <w:t xml:space="preserve">more stringent UE power mask requirements than </w:t>
      </w:r>
      <m:oMath>
        <m:r>
          <w:rPr>
            <w:rFonts w:ascii="Cambria Math" w:hAnsi="Cambria Math" w:cs="Times New Roman"/>
            <w:sz w:val="20"/>
            <w:lang w:val="en-GB" w:eastAsia="zh-CN"/>
          </w:rPr>
          <m:t>± 20μs</m:t>
        </m:r>
      </m:oMath>
      <w:r w:rsidR="00FD1EB7">
        <w:rPr>
          <w:rFonts w:ascii="Times New Roman" w:hAnsi="Times New Roman" w:cs="Times New Roman"/>
          <w:sz w:val="20"/>
          <w:lang w:val="en-GB" w:eastAsia="zh-CN"/>
        </w:rPr>
        <w:t xml:space="preserve"> </w:t>
      </w:r>
      <w:r w:rsidR="00554B13">
        <w:rPr>
          <w:rFonts w:ascii="Times New Roman" w:hAnsi="Times New Roman" w:cs="Times New Roman"/>
          <w:sz w:val="20"/>
          <w:lang w:val="en-GB" w:eastAsia="zh-CN"/>
        </w:rPr>
        <w:t xml:space="preserve">are already in place for sTTI capable UEs, and </w:t>
      </w:r>
      <w:r w:rsidR="006300DD">
        <w:rPr>
          <w:rFonts w:ascii="Times New Roman" w:hAnsi="Times New Roman" w:cs="Times New Roman"/>
          <w:sz w:val="20"/>
          <w:lang w:val="en-GB" w:eastAsia="zh-CN"/>
        </w:rPr>
        <w:t xml:space="preserve">even further stringent requirements may be considered in the future. Furthermore, certain UE implementations may be more capable than </w:t>
      </w:r>
      <w:r w:rsidR="00AE3DB2">
        <w:rPr>
          <w:rFonts w:ascii="Times New Roman" w:hAnsi="Times New Roman" w:cs="Times New Roman"/>
          <w:sz w:val="20"/>
          <w:lang w:val="en-GB" w:eastAsia="zh-CN"/>
        </w:rPr>
        <w:t xml:space="preserve">what is imposed by the </w:t>
      </w:r>
      <w:r w:rsidR="006300DD">
        <w:rPr>
          <w:rFonts w:ascii="Times New Roman" w:hAnsi="Times New Roman" w:cs="Times New Roman"/>
          <w:sz w:val="20"/>
          <w:lang w:val="en-GB" w:eastAsia="zh-CN"/>
        </w:rPr>
        <w:t xml:space="preserve">RAN4 requirements. From that perspective, </w:t>
      </w:r>
      <w:r w:rsidR="00C54E13">
        <w:rPr>
          <w:rFonts w:ascii="Times New Roman" w:hAnsi="Times New Roman" w:cs="Times New Roman"/>
          <w:sz w:val="20"/>
          <w:lang w:val="en-GB" w:eastAsia="zh-CN"/>
        </w:rPr>
        <w:t xml:space="preserve">there is no need for any restriction </w:t>
      </w:r>
      <w:r w:rsidR="00710B62">
        <w:rPr>
          <w:rFonts w:ascii="Times New Roman" w:hAnsi="Times New Roman" w:cs="Times New Roman"/>
          <w:sz w:val="20"/>
          <w:lang w:val="en-GB" w:eastAsia="zh-CN"/>
        </w:rPr>
        <w:t>on GP configuration from RAN1/RAN2 perspective in our view</w:t>
      </w:r>
      <w:r w:rsidR="004D4086">
        <w:rPr>
          <w:rFonts w:ascii="Times New Roman" w:hAnsi="Times New Roman" w:cs="Times New Roman"/>
          <w:sz w:val="20"/>
          <w:lang w:val="en-GB" w:eastAsia="zh-CN"/>
        </w:rPr>
        <w:t>.</w:t>
      </w:r>
    </w:p>
    <w:p w14:paraId="32E08984" w14:textId="7FBCC037" w:rsidR="004D4086" w:rsidRDefault="004D4086" w:rsidP="00F11B99">
      <w:pPr>
        <w:pStyle w:val="Proposal"/>
        <w:rPr>
          <w:lang w:val="en-GB" w:eastAsia="zh-CN"/>
        </w:rPr>
      </w:pPr>
      <w:bookmarkStart w:id="4" w:name="_Toc16668479"/>
      <w:bookmarkStart w:id="5" w:name="_Toc16774926"/>
      <w:bookmarkStart w:id="6" w:name="_Toc16774950"/>
      <w:bookmarkStart w:id="7" w:name="_Toc16852855"/>
      <w:r>
        <w:rPr>
          <w:lang w:val="en-GB" w:eastAsia="zh-CN"/>
        </w:rPr>
        <w:t>Rule that “g</w:t>
      </w:r>
      <w:r w:rsidRPr="004D4086">
        <w:rPr>
          <w:lang w:val="en-GB" w:eastAsia="zh-CN"/>
        </w:rPr>
        <w:t>uard period for frequency hopping and/or antenna switching is always configured when intra-subframe repetition is not configured</w:t>
      </w:r>
      <w:r>
        <w:rPr>
          <w:lang w:val="en-GB" w:eastAsia="zh-CN"/>
        </w:rPr>
        <w:t>” is not needed from RAN1/RAN2 perspective</w:t>
      </w:r>
      <w:bookmarkEnd w:id="4"/>
      <w:bookmarkEnd w:id="5"/>
      <w:bookmarkEnd w:id="6"/>
      <w:bookmarkEnd w:id="7"/>
    </w:p>
    <w:p w14:paraId="7C683FDA" w14:textId="3EDDC67E" w:rsidR="00F02FD4" w:rsidRPr="00656A2C" w:rsidRDefault="00C257E1" w:rsidP="00C257E1">
      <w:pPr>
        <w:pStyle w:val="Heading1"/>
      </w:pPr>
      <w:r>
        <w:t>Power control for additional and legacy SRS symbols</w:t>
      </w:r>
    </w:p>
    <w:p w14:paraId="53240386" w14:textId="15C0B363" w:rsidR="007F22FA" w:rsidRPr="00195BA0" w:rsidRDefault="00C94EDB" w:rsidP="00B62718">
      <w:pPr>
        <w:rPr>
          <w:rFonts w:ascii="Times New Roman" w:hAnsi="Times New Roman" w:cs="Times New Roman"/>
          <w:sz w:val="20"/>
          <w:lang w:val="en-US"/>
        </w:rPr>
      </w:pPr>
      <w:r w:rsidRPr="00195BA0">
        <w:rPr>
          <w:rFonts w:ascii="Times New Roman" w:hAnsi="Times New Roman" w:cs="Times New Roman"/>
          <w:sz w:val="20"/>
          <w:lang w:val="en-US"/>
        </w:rPr>
        <w:t>The legacy SRS power control</w:t>
      </w:r>
      <w:r w:rsidR="008A3BAE" w:rsidRPr="00195BA0">
        <w:rPr>
          <w:rFonts w:ascii="Times New Roman" w:hAnsi="Times New Roman" w:cs="Times New Roman"/>
          <w:sz w:val="20"/>
          <w:lang w:val="en-US"/>
        </w:rPr>
        <w:t xml:space="preserve"> mechanism</w:t>
      </w:r>
      <w:r w:rsidRPr="00195BA0">
        <w:rPr>
          <w:rFonts w:ascii="Times New Roman" w:hAnsi="Times New Roman" w:cs="Times New Roman"/>
          <w:sz w:val="20"/>
          <w:lang w:val="en-US"/>
        </w:rPr>
        <w:t xml:space="preserve"> in LTE </w:t>
      </w:r>
      <w:r w:rsidR="008A3BAE" w:rsidRPr="00195BA0">
        <w:rPr>
          <w:rFonts w:ascii="Times New Roman" w:hAnsi="Times New Roman" w:cs="Times New Roman"/>
          <w:sz w:val="20"/>
          <w:lang w:val="en-US"/>
        </w:rPr>
        <w:t>is defined by the expression:</w:t>
      </w:r>
    </w:p>
    <w:p w14:paraId="74FABD67" w14:textId="77777777" w:rsidR="00A3790F" w:rsidRPr="00195BA0" w:rsidRDefault="00A3790F" w:rsidP="00A3790F">
      <w:pPr>
        <w:pStyle w:val="EQ"/>
        <w:jc w:val="center"/>
        <w:rPr>
          <w:rFonts w:ascii="Times New Roman" w:hAnsi="Times New Roman" w:cs="Times New Roman"/>
          <w:sz w:val="20"/>
          <w:lang w:val="en-US"/>
        </w:rPr>
      </w:pPr>
      <w:r w:rsidRPr="00A3790F">
        <w:rPr>
          <w:rFonts w:ascii="Times New Roman" w:hAnsi="Times New Roman" w:cs="Times New Roman"/>
          <w:position w:val="-14"/>
          <w:sz w:val="20"/>
        </w:rPr>
        <w:object w:dxaOrig="8760" w:dyaOrig="400" w14:anchorId="1F58C22C">
          <v:shape id="_x0000_i1032" type="#_x0000_t75" style="width:439.5pt;height:19.9pt" o:ole="">
            <v:imagedata r:id="rId25" o:title=""/>
          </v:shape>
          <o:OLEObject Type="Embed" ProgID="Equation.3" ShapeID="_x0000_i1032" DrawAspect="Content" ObjectID="_1627469294" r:id="rId26"/>
        </w:object>
      </w:r>
      <w:r w:rsidRPr="00195BA0">
        <w:rPr>
          <w:rFonts w:ascii="Times New Roman" w:hAnsi="Times New Roman" w:cs="Times New Roman"/>
          <w:sz w:val="20"/>
          <w:lang w:val="en-US"/>
        </w:rPr>
        <w:t xml:space="preserve"> [dBm]</w:t>
      </w:r>
    </w:p>
    <w:p w14:paraId="7C93C816" w14:textId="0317EB92" w:rsidR="00630896" w:rsidRPr="00195BA0" w:rsidRDefault="00074597" w:rsidP="00DF0327">
      <w:pPr>
        <w:jc w:val="both"/>
        <w:rPr>
          <w:rFonts w:ascii="Times New Roman" w:eastAsiaTheme="minorEastAsia" w:hAnsi="Times New Roman" w:cs="Times New Roman"/>
          <w:sz w:val="20"/>
          <w:lang w:val="en-US"/>
        </w:rPr>
      </w:pPr>
      <w:r w:rsidRPr="00195BA0">
        <w:rPr>
          <w:rFonts w:ascii="Times New Roman" w:hAnsi="Times New Roman" w:cs="Times New Roman"/>
          <w:sz w:val="20"/>
          <w:lang w:val="en-US"/>
        </w:rPr>
        <w:t>That is, the</w:t>
      </w:r>
      <w:r w:rsidR="00140E8D" w:rsidRPr="00195BA0">
        <w:rPr>
          <w:rFonts w:ascii="Times New Roman" w:hAnsi="Times New Roman" w:cs="Times New Roman"/>
          <w:sz w:val="20"/>
          <w:lang w:val="en-US"/>
        </w:rPr>
        <w:t xml:space="preserve"> open-loop</w:t>
      </w:r>
      <w:r w:rsidRPr="00195BA0">
        <w:rPr>
          <w:rFonts w:ascii="Times New Roman" w:hAnsi="Times New Roman" w:cs="Times New Roman"/>
          <w:sz w:val="20"/>
          <w:lang w:val="en-US"/>
        </w:rPr>
        <w:t xml:space="preserve"> power control parameters </w:t>
      </w:r>
      <m:oMath>
        <m:sSub>
          <m:sSubPr>
            <m:ctrlPr>
              <w:rPr>
                <w:rFonts w:ascii="Cambria Math" w:hAnsi="Cambria Math" w:cs="Times New Roman"/>
                <w:i/>
                <w:sz w:val="20"/>
              </w:rPr>
            </m:ctrlPr>
          </m:sSubPr>
          <m:e>
            <m:r>
              <w:rPr>
                <w:rFonts w:ascii="Cambria Math" w:hAnsi="Cambria Math" w:cs="Times New Roman"/>
                <w:sz w:val="20"/>
              </w:rPr>
              <m:t>P</m:t>
            </m:r>
          </m:e>
          <m:sub>
            <m:r>
              <w:rPr>
                <w:rFonts w:ascii="Cambria Math" w:hAnsi="Cambria Math" w:cs="Times New Roman"/>
                <w:sz w:val="20"/>
                <w:lang w:val="en-US"/>
              </w:rPr>
              <m:t>0</m:t>
            </m:r>
          </m:sub>
        </m:sSub>
      </m:oMath>
      <w:r w:rsidR="00752A04" w:rsidRPr="00195BA0">
        <w:rPr>
          <w:rFonts w:ascii="Times New Roman" w:eastAsiaTheme="minorEastAsia" w:hAnsi="Times New Roman" w:cs="Times New Roman"/>
          <w:sz w:val="20"/>
          <w:lang w:val="en-US"/>
        </w:rPr>
        <w:t xml:space="preserve"> and </w:t>
      </w:r>
      <m:oMath>
        <m:r>
          <w:rPr>
            <w:rFonts w:ascii="Cambria Math" w:eastAsiaTheme="minorEastAsia" w:hAnsi="Cambria Math" w:cs="Times New Roman"/>
            <w:sz w:val="20"/>
          </w:rPr>
          <m:t>α</m:t>
        </m:r>
      </m:oMath>
      <w:r w:rsidR="00140E8D" w:rsidRPr="00195BA0">
        <w:rPr>
          <w:rFonts w:ascii="Times New Roman" w:eastAsiaTheme="minorEastAsia" w:hAnsi="Times New Roman" w:cs="Times New Roman"/>
          <w:sz w:val="20"/>
          <w:lang w:val="en-US"/>
        </w:rPr>
        <w:t xml:space="preserve"> as well as the closed-loop PC state</w:t>
      </w:r>
      <m:oMath>
        <m:r>
          <w:rPr>
            <w:rFonts w:ascii="Cambria Math" w:eastAsiaTheme="minorEastAsia" w:hAnsi="Cambria Math" w:cs="Times New Roman"/>
            <w:sz w:val="20"/>
            <w:lang w:val="en-US"/>
          </w:rPr>
          <m:t xml:space="preserve"> </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f</m:t>
            </m:r>
          </m:e>
          <m:sub>
            <m:r>
              <w:rPr>
                <w:rFonts w:ascii="Cambria Math" w:eastAsiaTheme="minorEastAsia" w:hAnsi="Cambria Math" w:cs="Times New Roman"/>
                <w:sz w:val="20"/>
              </w:rPr>
              <m:t>c</m:t>
            </m:r>
          </m:sub>
        </m:sSub>
        <m:r>
          <w:rPr>
            <w:rFonts w:ascii="Cambria Math" w:eastAsiaTheme="minorEastAsia" w:hAnsi="Cambria Math" w:cs="Times New Roman"/>
            <w:sz w:val="20"/>
            <w:lang w:val="en-US"/>
          </w:rPr>
          <m:t>(</m:t>
        </m:r>
        <m:r>
          <w:rPr>
            <w:rFonts w:ascii="Cambria Math" w:eastAsiaTheme="minorEastAsia" w:hAnsi="Cambria Math" w:cs="Times New Roman"/>
            <w:sz w:val="20"/>
          </w:rPr>
          <m:t>i</m:t>
        </m:r>
        <m:r>
          <w:rPr>
            <w:rFonts w:ascii="Cambria Math" w:eastAsiaTheme="minorEastAsia" w:hAnsi="Cambria Math" w:cs="Times New Roman"/>
            <w:sz w:val="20"/>
            <w:lang w:val="en-US"/>
          </w:rPr>
          <m:t>)</m:t>
        </m:r>
      </m:oMath>
      <w:r w:rsidR="00140E8D" w:rsidRPr="00195BA0">
        <w:rPr>
          <w:rFonts w:ascii="Times New Roman" w:eastAsiaTheme="minorEastAsia" w:hAnsi="Times New Roman" w:cs="Times New Roman"/>
          <w:sz w:val="20"/>
          <w:lang w:val="en-US"/>
        </w:rPr>
        <w:t xml:space="preserve"> follows that of PUSCH. Since additional SRS symbols are introduced with the purpose of sounding the UL channel for DL CSI acquisition utilizing reciprocity, it is not obvious that the power control for additional SRS symbols should follow that of PUSCH</w:t>
      </w:r>
      <w:r w:rsidR="002A7EB0" w:rsidRPr="00195BA0">
        <w:rPr>
          <w:rFonts w:ascii="Times New Roman" w:eastAsiaTheme="minorEastAsia" w:hAnsi="Times New Roman" w:cs="Times New Roman"/>
          <w:sz w:val="20"/>
          <w:lang w:val="en-US"/>
        </w:rPr>
        <w:t xml:space="preserve">. </w:t>
      </w:r>
      <w:r w:rsidR="0045362A" w:rsidRPr="00195BA0">
        <w:rPr>
          <w:rFonts w:ascii="Times New Roman" w:eastAsiaTheme="minorEastAsia" w:hAnsi="Times New Roman" w:cs="Times New Roman"/>
          <w:sz w:val="20"/>
          <w:lang w:val="en-US"/>
        </w:rPr>
        <w:t>Accordingly, it was agreed in RAN1#</w:t>
      </w:r>
      <w:r w:rsidR="00EB6869" w:rsidRPr="00195BA0">
        <w:rPr>
          <w:rFonts w:ascii="Times New Roman" w:eastAsiaTheme="minorEastAsia" w:hAnsi="Times New Roman" w:cs="Times New Roman"/>
          <w:sz w:val="20"/>
          <w:lang w:val="en-US"/>
        </w:rPr>
        <w:t>97 that at least the open-loop PC parameters are independent for the additional SRS symbols compared to the legacy SRS</w:t>
      </w:r>
      <w:r w:rsidR="00855CD9" w:rsidRPr="00195BA0">
        <w:rPr>
          <w:rFonts w:ascii="Times New Roman" w:eastAsiaTheme="minorEastAsia" w:hAnsi="Times New Roman" w:cs="Times New Roman"/>
          <w:sz w:val="20"/>
          <w:lang w:val="en-US"/>
        </w:rPr>
        <w:t>, however it was left FFS whether this applied to the closed-loop PC parameters</w:t>
      </w:r>
      <w:r w:rsidR="003A6BB3" w:rsidRPr="00195BA0">
        <w:rPr>
          <w:rFonts w:ascii="Times New Roman" w:eastAsiaTheme="minorEastAsia" w:hAnsi="Times New Roman" w:cs="Times New Roman"/>
          <w:sz w:val="20"/>
          <w:lang w:val="en-US"/>
        </w:rPr>
        <w:t xml:space="preserve"> and how to handle the case</w:t>
      </w:r>
      <w:r w:rsidR="001563D6" w:rsidRPr="00195BA0">
        <w:rPr>
          <w:rFonts w:ascii="Times New Roman" w:eastAsiaTheme="minorEastAsia" w:hAnsi="Times New Roman" w:cs="Times New Roman"/>
          <w:sz w:val="20"/>
          <w:lang w:val="en-US"/>
        </w:rPr>
        <w:t xml:space="preserve"> when both additional SRS and legacy SRS symbols are present in </w:t>
      </w:r>
      <w:r w:rsidR="00810639" w:rsidRPr="00195BA0">
        <w:rPr>
          <w:rFonts w:ascii="Times New Roman" w:eastAsiaTheme="minorEastAsia" w:hAnsi="Times New Roman" w:cs="Times New Roman"/>
          <w:sz w:val="20"/>
          <w:lang w:val="en-US"/>
        </w:rPr>
        <w:t>a subframe.</w:t>
      </w:r>
    </w:p>
    <w:p w14:paraId="25CD6C1B" w14:textId="63B49D25" w:rsidR="00630896" w:rsidRPr="00195BA0" w:rsidRDefault="00630896" w:rsidP="00630896">
      <w:pPr>
        <w:jc w:val="both"/>
        <w:rPr>
          <w:rFonts w:ascii="Times New Roman" w:hAnsi="Times New Roman" w:cs="Times New Roman"/>
          <w:sz w:val="20"/>
          <w:lang w:val="en-US"/>
        </w:rPr>
      </w:pPr>
      <w:r w:rsidRPr="00195BA0">
        <w:rPr>
          <w:rFonts w:ascii="Times New Roman" w:hAnsi="Times New Roman" w:cs="Times New Roman"/>
          <w:sz w:val="20"/>
          <w:lang w:val="en-US"/>
        </w:rPr>
        <w:t xml:space="preserve">Regarding the second issue, if SRS </w:t>
      </w:r>
      <w:r w:rsidR="00FF1570" w:rsidRPr="00195BA0">
        <w:rPr>
          <w:rFonts w:ascii="Times New Roman" w:hAnsi="Times New Roman" w:cs="Times New Roman"/>
          <w:sz w:val="20"/>
          <w:lang w:val="en-US"/>
        </w:rPr>
        <w:t xml:space="preserve">transmitted </w:t>
      </w:r>
      <w:r w:rsidRPr="00195BA0">
        <w:rPr>
          <w:rFonts w:ascii="Times New Roman" w:hAnsi="Times New Roman" w:cs="Times New Roman"/>
          <w:sz w:val="20"/>
          <w:lang w:val="en-US"/>
        </w:rPr>
        <w:t>in two adjacent symbols are transmitted using widely different power</w:t>
      </w:r>
      <w:r w:rsidR="00FF1570" w:rsidRPr="00195BA0">
        <w:rPr>
          <w:rFonts w:ascii="Times New Roman" w:hAnsi="Times New Roman" w:cs="Times New Roman"/>
          <w:sz w:val="20"/>
          <w:lang w:val="en-US"/>
        </w:rPr>
        <w:t xml:space="preserve"> levels</w:t>
      </w:r>
      <w:r w:rsidRPr="00195BA0">
        <w:rPr>
          <w:rFonts w:ascii="Times New Roman" w:hAnsi="Times New Roman" w:cs="Times New Roman"/>
          <w:sz w:val="20"/>
          <w:lang w:val="en-US"/>
        </w:rPr>
        <w:t xml:space="preserve">, there could potentially be </w:t>
      </w:r>
      <w:r w:rsidR="00FF1570" w:rsidRPr="00195BA0">
        <w:rPr>
          <w:rFonts w:ascii="Times New Roman" w:hAnsi="Times New Roman" w:cs="Times New Roman"/>
          <w:sz w:val="20"/>
          <w:lang w:val="en-US"/>
        </w:rPr>
        <w:t xml:space="preserve">a </w:t>
      </w:r>
      <w:r w:rsidRPr="00195BA0">
        <w:rPr>
          <w:rFonts w:ascii="Times New Roman" w:hAnsi="Times New Roman" w:cs="Times New Roman"/>
          <w:sz w:val="20"/>
          <w:lang w:val="en-US"/>
        </w:rPr>
        <w:t xml:space="preserve">power ramping issue. </w:t>
      </w:r>
      <w:r w:rsidR="00AB7A42" w:rsidRPr="00195BA0">
        <w:rPr>
          <w:rFonts w:ascii="Times New Roman" w:hAnsi="Times New Roman" w:cs="Times New Roman"/>
          <w:sz w:val="20"/>
          <w:lang w:val="en-US"/>
        </w:rPr>
        <w:t xml:space="preserve">Thus, for simplicity </w:t>
      </w:r>
      <w:r w:rsidRPr="00195BA0">
        <w:rPr>
          <w:rFonts w:ascii="Times New Roman" w:hAnsi="Times New Roman" w:cs="Times New Roman"/>
          <w:sz w:val="20"/>
          <w:lang w:val="en-US"/>
        </w:rPr>
        <w:t xml:space="preserve">it is preferred that the same power level is used for all SRS symbols of the subframe. </w:t>
      </w:r>
      <w:r w:rsidR="00AB7A42" w:rsidRPr="00195BA0">
        <w:rPr>
          <w:rFonts w:ascii="Times New Roman" w:hAnsi="Times New Roman" w:cs="Times New Roman"/>
          <w:sz w:val="20"/>
          <w:lang w:val="en-US"/>
        </w:rPr>
        <w:t xml:space="preserve">That is, in case both additional SRS and </w:t>
      </w:r>
      <w:r w:rsidR="00812570" w:rsidRPr="00195BA0">
        <w:rPr>
          <w:rFonts w:ascii="Times New Roman" w:hAnsi="Times New Roman" w:cs="Times New Roman"/>
          <w:sz w:val="20"/>
          <w:lang w:val="en-US"/>
        </w:rPr>
        <w:t xml:space="preserve">legacy SRS is present in the subframe, the </w:t>
      </w:r>
      <w:r w:rsidR="00803058" w:rsidRPr="00195BA0">
        <w:rPr>
          <w:rFonts w:ascii="Times New Roman" w:hAnsi="Times New Roman" w:cs="Times New Roman"/>
          <w:sz w:val="20"/>
          <w:lang w:val="en-US"/>
        </w:rPr>
        <w:t xml:space="preserve">same </w:t>
      </w:r>
      <w:r w:rsidR="00812570" w:rsidRPr="00195BA0">
        <w:rPr>
          <w:rFonts w:ascii="Times New Roman" w:hAnsi="Times New Roman" w:cs="Times New Roman"/>
          <w:sz w:val="20"/>
          <w:lang w:val="en-US"/>
        </w:rPr>
        <w:t>power control</w:t>
      </w:r>
      <w:r w:rsidR="007B7609" w:rsidRPr="00195BA0">
        <w:rPr>
          <w:rFonts w:ascii="Times New Roman" w:hAnsi="Times New Roman" w:cs="Times New Roman"/>
          <w:sz w:val="20"/>
          <w:lang w:val="en-US"/>
        </w:rPr>
        <w:t xml:space="preserve"> (i.e. the same set of open and closed loop power control parameters)</w:t>
      </w:r>
      <w:r w:rsidR="00812570" w:rsidRPr="00195BA0">
        <w:rPr>
          <w:rFonts w:ascii="Times New Roman" w:hAnsi="Times New Roman" w:cs="Times New Roman"/>
          <w:sz w:val="20"/>
          <w:lang w:val="en-US"/>
        </w:rPr>
        <w:t xml:space="preserve"> </w:t>
      </w:r>
      <w:r w:rsidR="00803058" w:rsidRPr="00195BA0">
        <w:rPr>
          <w:rFonts w:ascii="Times New Roman" w:hAnsi="Times New Roman" w:cs="Times New Roman"/>
          <w:sz w:val="20"/>
          <w:lang w:val="en-US"/>
        </w:rPr>
        <w:t xml:space="preserve">should be used for both SRS transmissions. </w:t>
      </w:r>
      <w:r w:rsidR="00C975FD" w:rsidRPr="00195BA0">
        <w:rPr>
          <w:rFonts w:ascii="Times New Roman" w:hAnsi="Times New Roman" w:cs="Times New Roman"/>
          <w:sz w:val="20"/>
          <w:lang w:val="en-US"/>
        </w:rPr>
        <w:t>In our view, the</w:t>
      </w:r>
      <w:r w:rsidR="0085672C" w:rsidRPr="00195BA0">
        <w:rPr>
          <w:rFonts w:ascii="Times New Roman" w:hAnsi="Times New Roman" w:cs="Times New Roman"/>
          <w:sz w:val="20"/>
          <w:lang w:val="en-US"/>
        </w:rPr>
        <w:t xml:space="preserve"> legacy SRS power control should be applied on all SRS symbols in this case in order</w:t>
      </w:r>
      <w:r w:rsidR="00E475F2" w:rsidRPr="00195BA0">
        <w:rPr>
          <w:rFonts w:ascii="Times New Roman" w:hAnsi="Times New Roman" w:cs="Times New Roman"/>
          <w:sz w:val="20"/>
          <w:lang w:val="en-US"/>
        </w:rPr>
        <w:t xml:space="preserve"> to not interfere with the PUSCH link adaptation.</w:t>
      </w:r>
    </w:p>
    <w:p w14:paraId="54B91C97" w14:textId="018C0B61" w:rsidR="00630896" w:rsidRPr="00195BA0" w:rsidRDefault="00630896" w:rsidP="00630896">
      <w:pPr>
        <w:pStyle w:val="Proposal"/>
        <w:rPr>
          <w:lang w:val="en-US"/>
        </w:rPr>
      </w:pPr>
      <w:bookmarkStart w:id="8" w:name="_Toc7791662"/>
      <w:bookmarkStart w:id="9" w:name="_Toc7791861"/>
      <w:bookmarkStart w:id="10" w:name="_Toc7814274"/>
      <w:bookmarkStart w:id="11" w:name="_Toc16510912"/>
      <w:bookmarkStart w:id="12" w:name="_Toc16510998"/>
      <w:bookmarkStart w:id="13" w:name="_Toc16511339"/>
      <w:bookmarkStart w:id="14" w:name="_Toc16668480"/>
      <w:bookmarkStart w:id="15" w:name="_Toc16774927"/>
      <w:bookmarkStart w:id="16" w:name="_Toc16774951"/>
      <w:bookmarkStart w:id="17" w:name="_Toc16852856"/>
      <w:r w:rsidRPr="00195BA0">
        <w:rPr>
          <w:lang w:val="en-US"/>
        </w:rPr>
        <w:t>If both legacy SRS and additional SRS symbols are present in a subframe, the power control for all SRS symbols follows that of legacy SRS</w:t>
      </w:r>
      <w:bookmarkEnd w:id="8"/>
      <w:bookmarkEnd w:id="9"/>
      <w:bookmarkEnd w:id="10"/>
      <w:bookmarkEnd w:id="11"/>
      <w:bookmarkEnd w:id="12"/>
      <w:bookmarkEnd w:id="13"/>
      <w:bookmarkEnd w:id="14"/>
      <w:bookmarkEnd w:id="15"/>
      <w:bookmarkEnd w:id="16"/>
      <w:bookmarkEnd w:id="17"/>
    </w:p>
    <w:p w14:paraId="544C861E" w14:textId="556DF4CA" w:rsidR="00AB4E35" w:rsidRPr="00195BA0" w:rsidRDefault="00A4316C" w:rsidP="00DF0327">
      <w:pPr>
        <w:jc w:val="both"/>
        <w:rPr>
          <w:rFonts w:ascii="Times New Roman" w:eastAsiaTheme="minorEastAsia" w:hAnsi="Times New Roman" w:cs="Times New Roman"/>
          <w:sz w:val="20"/>
          <w:lang w:val="en-US"/>
        </w:rPr>
      </w:pPr>
      <w:r w:rsidRPr="00195BA0">
        <w:rPr>
          <w:rFonts w:ascii="Times New Roman" w:eastAsiaTheme="minorEastAsia" w:hAnsi="Times New Roman" w:cs="Times New Roman"/>
          <w:sz w:val="20"/>
          <w:lang w:val="en-US"/>
        </w:rPr>
        <w:t>Additionally, i</w:t>
      </w:r>
      <w:r w:rsidR="00810639" w:rsidRPr="00195BA0">
        <w:rPr>
          <w:rFonts w:ascii="Times New Roman" w:eastAsiaTheme="minorEastAsia" w:hAnsi="Times New Roman" w:cs="Times New Roman"/>
          <w:sz w:val="20"/>
          <w:lang w:val="en-US"/>
        </w:rPr>
        <w:t>n our view, using the same closed-loop power control offset</w:t>
      </w:r>
      <w:r w:rsidR="007350BC" w:rsidRPr="00195BA0">
        <w:rPr>
          <w:rFonts w:ascii="Times New Roman" w:eastAsiaTheme="minorEastAsia" w:hAnsi="Times New Roman" w:cs="Times New Roman"/>
          <w:sz w:val="20"/>
          <w:lang w:val="en-US"/>
        </w:rPr>
        <w:t xml:space="preserve"> </w:t>
      </w:r>
      <m:oMath>
        <m:sSub>
          <m:sSubPr>
            <m:ctrlPr>
              <w:rPr>
                <w:rFonts w:ascii="Cambria Math" w:eastAsiaTheme="minorEastAsia" w:hAnsi="Cambria Math" w:cs="Times New Roman"/>
                <w:i/>
                <w:sz w:val="20"/>
              </w:rPr>
            </m:ctrlPr>
          </m:sSubPr>
          <m:e>
            <m:r>
              <w:rPr>
                <w:rFonts w:ascii="Cambria Math" w:eastAsiaTheme="minorEastAsia" w:hAnsi="Cambria Math" w:cs="Times New Roman"/>
                <w:sz w:val="20"/>
              </w:rPr>
              <m:t>f</m:t>
            </m:r>
          </m:e>
          <m:sub>
            <m:r>
              <w:rPr>
                <w:rFonts w:ascii="Cambria Math" w:eastAsiaTheme="minorEastAsia" w:hAnsi="Cambria Math" w:cs="Times New Roman"/>
                <w:sz w:val="20"/>
              </w:rPr>
              <m:t>c</m:t>
            </m:r>
          </m:sub>
        </m:sSub>
        <m:d>
          <m:dPr>
            <m:ctrlPr>
              <w:rPr>
                <w:rFonts w:ascii="Cambria Math" w:eastAsiaTheme="minorEastAsia" w:hAnsi="Cambria Math" w:cs="Times New Roman"/>
                <w:i/>
                <w:sz w:val="20"/>
              </w:rPr>
            </m:ctrlPr>
          </m:dPr>
          <m:e>
            <m:r>
              <w:rPr>
                <w:rFonts w:ascii="Cambria Math" w:eastAsiaTheme="minorEastAsia" w:hAnsi="Cambria Math" w:cs="Times New Roman"/>
                <w:sz w:val="20"/>
              </w:rPr>
              <m:t>i</m:t>
            </m:r>
          </m:e>
        </m:d>
      </m:oMath>
      <w:r w:rsidR="007350BC" w:rsidRPr="00195BA0">
        <w:rPr>
          <w:rFonts w:ascii="Times New Roman" w:eastAsiaTheme="minorEastAsia" w:hAnsi="Times New Roman" w:cs="Times New Roman"/>
          <w:sz w:val="20"/>
          <w:lang w:val="en-US"/>
        </w:rPr>
        <w:t xml:space="preserve"> </w:t>
      </w:r>
      <w:r w:rsidR="009C2F32" w:rsidRPr="00195BA0">
        <w:rPr>
          <w:rFonts w:ascii="Times New Roman" w:eastAsiaTheme="minorEastAsia" w:hAnsi="Times New Roman" w:cs="Times New Roman"/>
          <w:sz w:val="20"/>
          <w:lang w:val="en-US"/>
        </w:rPr>
        <w:t xml:space="preserve">for additional and legacy SRS symbols </w:t>
      </w:r>
      <w:r w:rsidR="007350BC" w:rsidRPr="00195BA0">
        <w:rPr>
          <w:rFonts w:ascii="Times New Roman" w:eastAsiaTheme="minorEastAsia" w:hAnsi="Times New Roman" w:cs="Times New Roman"/>
          <w:sz w:val="20"/>
          <w:lang w:val="en-US"/>
        </w:rPr>
        <w:t>but different open-loop power-control reference level</w:t>
      </w:r>
      <w:r w:rsidR="009C2F32" w:rsidRPr="00195BA0">
        <w:rPr>
          <w:rFonts w:ascii="Times New Roman" w:eastAsiaTheme="minorEastAsia" w:hAnsi="Times New Roman" w:cs="Times New Roman"/>
          <w:sz w:val="20"/>
          <w:lang w:val="en-US"/>
        </w:rPr>
        <w:t>s makes little technical sense.</w:t>
      </w:r>
      <w:r w:rsidR="0054066D" w:rsidRPr="00195BA0">
        <w:rPr>
          <w:rFonts w:ascii="Times New Roman" w:eastAsiaTheme="minorEastAsia" w:hAnsi="Times New Roman" w:cs="Times New Roman"/>
          <w:sz w:val="20"/>
          <w:lang w:val="en-US"/>
        </w:rPr>
        <w:t xml:space="preserve"> </w:t>
      </w:r>
      <w:r w:rsidR="00696DA7" w:rsidRPr="00195BA0">
        <w:rPr>
          <w:rFonts w:ascii="Times New Roman" w:eastAsiaTheme="minorEastAsia" w:hAnsi="Times New Roman" w:cs="Times New Roman"/>
          <w:sz w:val="20"/>
          <w:lang w:val="en-US"/>
        </w:rPr>
        <w:t xml:space="preserve">For instance, </w:t>
      </w:r>
      <w:r w:rsidR="00026AE4" w:rsidRPr="00195BA0">
        <w:rPr>
          <w:rFonts w:ascii="Times New Roman" w:eastAsiaTheme="minorEastAsia" w:hAnsi="Times New Roman" w:cs="Times New Roman"/>
          <w:sz w:val="20"/>
          <w:lang w:val="en-US"/>
        </w:rPr>
        <w:t>for additional SRS symbols</w:t>
      </w:r>
      <w:r w:rsidR="00B85643">
        <w:rPr>
          <w:rFonts w:ascii="Times New Roman" w:eastAsiaTheme="minorEastAsia" w:hAnsi="Times New Roman" w:cs="Times New Roman"/>
          <w:sz w:val="20"/>
          <w:lang w:val="en-US"/>
        </w:rPr>
        <w:t>,</w:t>
      </w:r>
      <w:r w:rsidR="00906DE1" w:rsidRPr="00195BA0">
        <w:rPr>
          <w:rFonts w:ascii="Times New Roman" w:eastAsiaTheme="minorEastAsia" w:hAnsi="Times New Roman" w:cs="Times New Roman"/>
          <w:sz w:val="20"/>
          <w:lang w:val="en-US"/>
        </w:rPr>
        <w:t xml:space="preserve"> the open-loop reference level might </w:t>
      </w:r>
      <w:r w:rsidRPr="00195BA0">
        <w:rPr>
          <w:rFonts w:ascii="Times New Roman" w:eastAsiaTheme="minorEastAsia" w:hAnsi="Times New Roman" w:cs="Times New Roman"/>
          <w:sz w:val="20"/>
          <w:lang w:val="en-US"/>
        </w:rPr>
        <w:t xml:space="preserve">be </w:t>
      </w:r>
      <w:r w:rsidR="009E0992" w:rsidRPr="00195BA0">
        <w:rPr>
          <w:rFonts w:ascii="Times New Roman" w:eastAsiaTheme="minorEastAsia" w:hAnsi="Times New Roman" w:cs="Times New Roman"/>
          <w:sz w:val="20"/>
          <w:lang w:val="en-US"/>
        </w:rPr>
        <w:t>set</w:t>
      </w:r>
      <w:r w:rsidRPr="00195BA0">
        <w:rPr>
          <w:rFonts w:ascii="Times New Roman" w:eastAsiaTheme="minorEastAsia" w:hAnsi="Times New Roman" w:cs="Times New Roman"/>
          <w:sz w:val="20"/>
          <w:lang w:val="en-US"/>
        </w:rPr>
        <w:t xml:space="preserve"> too low</w:t>
      </w:r>
      <w:r w:rsidR="00BC50AE" w:rsidRPr="00195BA0">
        <w:rPr>
          <w:rFonts w:ascii="Times New Roman" w:eastAsiaTheme="minorEastAsia" w:hAnsi="Times New Roman" w:cs="Times New Roman"/>
          <w:sz w:val="20"/>
          <w:lang w:val="en-US"/>
        </w:rPr>
        <w:t xml:space="preserve"> and </w:t>
      </w:r>
      <w:r w:rsidR="000F6B24" w:rsidRPr="00195BA0">
        <w:rPr>
          <w:rFonts w:ascii="Times New Roman" w:eastAsiaTheme="minorEastAsia" w:hAnsi="Times New Roman" w:cs="Times New Roman"/>
          <w:sz w:val="20"/>
          <w:lang w:val="en-US"/>
        </w:rPr>
        <w:t xml:space="preserve">a positive TPC command is required to be sent </w:t>
      </w:r>
      <w:r w:rsidR="00026AE4" w:rsidRPr="00195BA0">
        <w:rPr>
          <w:rFonts w:ascii="Times New Roman" w:eastAsiaTheme="minorEastAsia" w:hAnsi="Times New Roman" w:cs="Times New Roman"/>
          <w:sz w:val="20"/>
          <w:lang w:val="en-US"/>
        </w:rPr>
        <w:t>whereas for legacy SRS</w:t>
      </w:r>
      <w:r w:rsidR="00B85643">
        <w:rPr>
          <w:rFonts w:ascii="Times New Roman" w:eastAsiaTheme="minorEastAsia" w:hAnsi="Times New Roman" w:cs="Times New Roman"/>
          <w:sz w:val="20"/>
          <w:lang w:val="en-US"/>
        </w:rPr>
        <w:t>,</w:t>
      </w:r>
      <w:r w:rsidR="00026AE4" w:rsidRPr="00195BA0">
        <w:rPr>
          <w:rFonts w:ascii="Times New Roman" w:eastAsiaTheme="minorEastAsia" w:hAnsi="Times New Roman" w:cs="Times New Roman"/>
          <w:sz w:val="20"/>
          <w:lang w:val="en-US"/>
        </w:rPr>
        <w:t xml:space="preserve"> the</w:t>
      </w:r>
      <w:r w:rsidR="00180292" w:rsidRPr="00195BA0">
        <w:rPr>
          <w:rFonts w:ascii="Times New Roman" w:eastAsiaTheme="minorEastAsia" w:hAnsi="Times New Roman" w:cs="Times New Roman"/>
          <w:sz w:val="20"/>
          <w:lang w:val="en-US"/>
        </w:rPr>
        <w:t xml:space="preserve"> open-loop reference level might be set too high and a ne</w:t>
      </w:r>
      <w:r w:rsidR="005F1D65" w:rsidRPr="00195BA0">
        <w:rPr>
          <w:rFonts w:ascii="Times New Roman" w:eastAsiaTheme="minorEastAsia" w:hAnsi="Times New Roman" w:cs="Times New Roman"/>
          <w:sz w:val="20"/>
          <w:lang w:val="en-US"/>
        </w:rPr>
        <w:t>gative</w:t>
      </w:r>
      <w:r w:rsidR="00704DCD" w:rsidRPr="00195BA0">
        <w:rPr>
          <w:rFonts w:ascii="Times New Roman" w:eastAsiaTheme="minorEastAsia" w:hAnsi="Times New Roman" w:cs="Times New Roman"/>
          <w:sz w:val="20"/>
          <w:lang w:val="en-US"/>
        </w:rPr>
        <w:t xml:space="preserve"> TPC command is required to be sent. </w:t>
      </w:r>
      <w:r w:rsidR="007B7609" w:rsidRPr="00195BA0">
        <w:rPr>
          <w:rFonts w:ascii="Times New Roman" w:eastAsiaTheme="minorEastAsia" w:hAnsi="Times New Roman" w:cs="Times New Roman"/>
          <w:sz w:val="20"/>
          <w:lang w:val="en-US"/>
        </w:rPr>
        <w:t xml:space="preserve">It is therefore proposed that, similarly as for </w:t>
      </w:r>
      <w:r w:rsidR="00965158" w:rsidRPr="00195BA0">
        <w:rPr>
          <w:rFonts w:ascii="Times New Roman" w:eastAsiaTheme="minorEastAsia" w:hAnsi="Times New Roman" w:cs="Times New Roman"/>
          <w:sz w:val="20"/>
          <w:lang w:val="en-US"/>
        </w:rPr>
        <w:t>SRS on carriers without PUCCH/PUSCH, an independent closed-loop PC offset is used</w:t>
      </w:r>
      <w:r w:rsidR="00B85643">
        <w:rPr>
          <w:rFonts w:ascii="Times New Roman" w:eastAsiaTheme="minorEastAsia" w:hAnsi="Times New Roman" w:cs="Times New Roman"/>
          <w:sz w:val="20"/>
          <w:lang w:val="en-US"/>
        </w:rPr>
        <w:t xml:space="preserve"> for additional SRS symbols.</w:t>
      </w:r>
    </w:p>
    <w:p w14:paraId="150147FD" w14:textId="5B72E443" w:rsidR="006A5CFB" w:rsidRPr="00195BA0" w:rsidRDefault="009677CE" w:rsidP="006A5CFB">
      <w:pPr>
        <w:pStyle w:val="Proposal"/>
        <w:rPr>
          <w:lang w:val="en-US"/>
        </w:rPr>
      </w:pPr>
      <w:bookmarkStart w:id="18" w:name="_Toc7791661"/>
      <w:bookmarkStart w:id="19" w:name="_Toc7791860"/>
      <w:bookmarkStart w:id="20" w:name="_Toc7814273"/>
      <w:bookmarkStart w:id="21" w:name="_Toc16510913"/>
      <w:bookmarkStart w:id="22" w:name="_Toc16510999"/>
      <w:bookmarkStart w:id="23" w:name="_Toc16511340"/>
      <w:bookmarkStart w:id="24" w:name="_Toc16668481"/>
      <w:bookmarkStart w:id="25" w:name="_Toc16774928"/>
      <w:bookmarkStart w:id="26" w:name="_Toc16774952"/>
      <w:bookmarkStart w:id="27" w:name="_Toc16852857"/>
      <w:r w:rsidRPr="00195BA0">
        <w:rPr>
          <w:lang w:val="en-US"/>
        </w:rPr>
        <w:t>The closed-loop power control offset of</w:t>
      </w:r>
      <w:r w:rsidR="006E212B" w:rsidRPr="00195BA0">
        <w:rPr>
          <w:lang w:val="en-US"/>
        </w:rPr>
        <w:t xml:space="preserve"> a</w:t>
      </w:r>
      <w:r w:rsidR="006A5CFB" w:rsidRPr="00195BA0">
        <w:rPr>
          <w:lang w:val="en-US"/>
        </w:rPr>
        <w:t>dditional SRS sym</w:t>
      </w:r>
      <w:r w:rsidR="006E212B" w:rsidRPr="00195BA0">
        <w:rPr>
          <w:lang w:val="en-US"/>
        </w:rPr>
        <w:t xml:space="preserve">bols </w:t>
      </w:r>
      <w:bookmarkEnd w:id="18"/>
      <w:bookmarkEnd w:id="19"/>
      <w:bookmarkEnd w:id="20"/>
      <w:bookmarkEnd w:id="21"/>
      <w:bookmarkEnd w:id="22"/>
      <w:bookmarkEnd w:id="23"/>
      <w:r w:rsidRPr="00195BA0">
        <w:rPr>
          <w:lang w:val="en-US"/>
        </w:rPr>
        <w:t xml:space="preserve">is independent from </w:t>
      </w:r>
      <w:r w:rsidR="00965158" w:rsidRPr="00195BA0">
        <w:rPr>
          <w:lang w:val="en-US"/>
        </w:rPr>
        <w:t xml:space="preserve">that of </w:t>
      </w:r>
      <w:r w:rsidRPr="00195BA0">
        <w:rPr>
          <w:lang w:val="en-US"/>
        </w:rPr>
        <w:t>legacy SRS symbols</w:t>
      </w:r>
      <w:bookmarkEnd w:id="24"/>
      <w:bookmarkEnd w:id="25"/>
      <w:bookmarkEnd w:id="26"/>
      <w:bookmarkEnd w:id="27"/>
      <w:r w:rsidR="00CC4827" w:rsidRPr="00195BA0">
        <w:rPr>
          <w:lang w:val="en-US"/>
        </w:rPr>
        <w:t xml:space="preserve"> </w:t>
      </w:r>
    </w:p>
    <w:p w14:paraId="7B9C32A4" w14:textId="77777777" w:rsidR="00AE46C7" w:rsidRDefault="000A67CF" w:rsidP="00762202">
      <w:pPr>
        <w:rPr>
          <w:rFonts w:ascii="Times New Roman" w:hAnsi="Times New Roman" w:cs="Times New Roman"/>
          <w:sz w:val="20"/>
          <w:lang w:val="en-US"/>
        </w:rPr>
      </w:pPr>
      <w:bookmarkStart w:id="28" w:name="_Toc16510914"/>
      <w:r>
        <w:rPr>
          <w:rFonts w:ascii="Times New Roman" w:hAnsi="Times New Roman" w:cs="Times New Roman"/>
          <w:sz w:val="20"/>
          <w:lang w:val="en-US"/>
        </w:rPr>
        <w:lastRenderedPageBreak/>
        <w:t>It has been agre</w:t>
      </w:r>
      <w:r w:rsidR="00354D54">
        <w:rPr>
          <w:rFonts w:ascii="Times New Roman" w:hAnsi="Times New Roman" w:cs="Times New Roman"/>
          <w:sz w:val="20"/>
          <w:lang w:val="en-US"/>
        </w:rPr>
        <w:t xml:space="preserve">ed to re-use the </w:t>
      </w:r>
      <w:r w:rsidR="004F1CA8">
        <w:rPr>
          <w:rFonts w:ascii="Times New Roman" w:hAnsi="Times New Roman" w:cs="Times New Roman"/>
          <w:sz w:val="20"/>
          <w:lang w:val="en-US"/>
        </w:rPr>
        <w:t xml:space="preserve">Rel-15 </w:t>
      </w:r>
      <w:r w:rsidR="00354D54">
        <w:rPr>
          <w:rFonts w:ascii="Times New Roman" w:hAnsi="Times New Roman" w:cs="Times New Roman"/>
          <w:sz w:val="20"/>
          <w:lang w:val="en-US"/>
        </w:rPr>
        <w:t xml:space="preserve">DCI formats </w:t>
      </w:r>
      <w:r w:rsidR="004F1CA8">
        <w:rPr>
          <w:rFonts w:ascii="Times New Roman" w:hAnsi="Times New Roman" w:cs="Times New Roman"/>
          <w:sz w:val="20"/>
          <w:lang w:val="en-US"/>
        </w:rPr>
        <w:t>which can trigger SRS for the triggering of Rel-16 SRS</w:t>
      </w:r>
      <w:r w:rsidR="00AE46C7">
        <w:rPr>
          <w:rFonts w:ascii="Times New Roman" w:hAnsi="Times New Roman" w:cs="Times New Roman"/>
          <w:sz w:val="20"/>
          <w:lang w:val="en-US"/>
        </w:rPr>
        <w:t xml:space="preserve"> by changing the interpretations of the codepoints of the SRS request field to enable triggering of both additional SRS symbols only, or joint triggering of additional and legacy SRS</w:t>
      </w:r>
      <w:r w:rsidR="004F1CA8">
        <w:rPr>
          <w:rFonts w:ascii="Times New Roman" w:hAnsi="Times New Roman" w:cs="Times New Roman"/>
          <w:sz w:val="20"/>
          <w:lang w:val="en-US"/>
        </w:rPr>
        <w:t xml:space="preserve">. </w:t>
      </w:r>
    </w:p>
    <w:p w14:paraId="017CC3E0" w14:textId="35258641" w:rsidR="002F3DB9" w:rsidRPr="00195BA0" w:rsidRDefault="00B40859" w:rsidP="00762202">
      <w:pPr>
        <w:rPr>
          <w:rFonts w:ascii="Times New Roman" w:hAnsi="Times New Roman" w:cs="Times New Roman"/>
          <w:sz w:val="20"/>
          <w:lang w:val="en-US"/>
        </w:rPr>
      </w:pPr>
      <w:r w:rsidRPr="00195BA0">
        <w:rPr>
          <w:rFonts w:ascii="Times New Roman" w:hAnsi="Times New Roman" w:cs="Times New Roman"/>
          <w:sz w:val="20"/>
          <w:lang w:val="en-US"/>
        </w:rPr>
        <w:t xml:space="preserve">In LTE, SRS transmission can be triggered by both DL </w:t>
      </w:r>
      <w:r w:rsidR="007B3B8E" w:rsidRPr="00195BA0">
        <w:rPr>
          <w:rFonts w:ascii="Times New Roman" w:hAnsi="Times New Roman" w:cs="Times New Roman"/>
          <w:sz w:val="20"/>
          <w:lang w:val="en-US"/>
        </w:rPr>
        <w:t>assignments</w:t>
      </w:r>
      <w:r w:rsidRPr="00195BA0">
        <w:rPr>
          <w:rFonts w:ascii="Times New Roman" w:hAnsi="Times New Roman" w:cs="Times New Roman"/>
          <w:sz w:val="20"/>
          <w:lang w:val="en-US"/>
        </w:rPr>
        <w:t xml:space="preserve"> (e.g. DC</w:t>
      </w:r>
      <w:r w:rsidR="007B3B8E" w:rsidRPr="00195BA0">
        <w:rPr>
          <w:rFonts w:ascii="Times New Roman" w:hAnsi="Times New Roman" w:cs="Times New Roman"/>
          <w:sz w:val="20"/>
          <w:lang w:val="en-US"/>
        </w:rPr>
        <w:t>I</w:t>
      </w:r>
      <w:r w:rsidRPr="00195BA0">
        <w:rPr>
          <w:rFonts w:ascii="Times New Roman" w:hAnsi="Times New Roman" w:cs="Times New Roman"/>
          <w:sz w:val="20"/>
          <w:lang w:val="en-US"/>
        </w:rPr>
        <w:t xml:space="preserve"> Formats </w:t>
      </w:r>
      <w:r w:rsidR="00B311F7" w:rsidRPr="00195BA0">
        <w:rPr>
          <w:rFonts w:ascii="Times New Roman" w:hAnsi="Times New Roman" w:cs="Times New Roman"/>
          <w:sz w:val="20"/>
          <w:lang w:val="en-US"/>
        </w:rPr>
        <w:t>1A/2B/2C/2D) as well as UL grants (e.g. DCI formats 0/4)</w:t>
      </w:r>
      <w:r w:rsidR="009A3DE5" w:rsidRPr="00195BA0">
        <w:rPr>
          <w:rFonts w:ascii="Times New Roman" w:hAnsi="Times New Roman" w:cs="Times New Roman"/>
          <w:sz w:val="20"/>
          <w:lang w:val="en-US"/>
        </w:rPr>
        <w:t>. While the DL DCI formats include a TPC field for P</w:t>
      </w:r>
      <w:r w:rsidR="009677CE" w:rsidRPr="00195BA0">
        <w:rPr>
          <w:rFonts w:ascii="Times New Roman" w:hAnsi="Times New Roman" w:cs="Times New Roman"/>
          <w:sz w:val="20"/>
          <w:lang w:val="en-US"/>
        </w:rPr>
        <w:t>U</w:t>
      </w:r>
      <w:r w:rsidR="009A3DE5" w:rsidRPr="00195BA0">
        <w:rPr>
          <w:rFonts w:ascii="Times New Roman" w:hAnsi="Times New Roman" w:cs="Times New Roman"/>
          <w:sz w:val="20"/>
          <w:lang w:val="en-US"/>
        </w:rPr>
        <w:t>CCH power control, it cannot be used to change the closed-loop power level for the triggered SRS</w:t>
      </w:r>
      <w:r w:rsidR="009677CE" w:rsidRPr="00195BA0">
        <w:rPr>
          <w:rFonts w:ascii="Times New Roman" w:hAnsi="Times New Roman" w:cs="Times New Roman"/>
          <w:sz w:val="20"/>
          <w:lang w:val="en-US"/>
        </w:rPr>
        <w:t>,</w:t>
      </w:r>
      <w:r w:rsidR="00310FA5" w:rsidRPr="00195BA0">
        <w:rPr>
          <w:rFonts w:ascii="Times New Roman" w:hAnsi="Times New Roman" w:cs="Times New Roman"/>
          <w:sz w:val="20"/>
          <w:lang w:val="en-US"/>
        </w:rPr>
        <w:t xml:space="preserve"> while the UL DCI formats contain a TPC field used for changing the power control level for both PUSCH and SRS</w:t>
      </w:r>
      <w:r w:rsidR="005C2C38" w:rsidRPr="00195BA0">
        <w:rPr>
          <w:rFonts w:ascii="Times New Roman" w:hAnsi="Times New Roman" w:cs="Times New Roman"/>
          <w:sz w:val="20"/>
          <w:lang w:val="en-US"/>
        </w:rPr>
        <w:t xml:space="preserve"> (since the same </w:t>
      </w:r>
      <w:r w:rsidR="009677CE" w:rsidRPr="00195BA0">
        <w:rPr>
          <w:rFonts w:ascii="Times New Roman" w:hAnsi="Times New Roman" w:cs="Times New Roman"/>
          <w:sz w:val="20"/>
          <w:lang w:val="en-US"/>
        </w:rPr>
        <w:t xml:space="preserve">PC </w:t>
      </w:r>
      <w:r w:rsidR="005C2C38" w:rsidRPr="00195BA0">
        <w:rPr>
          <w:rFonts w:ascii="Times New Roman" w:hAnsi="Times New Roman" w:cs="Times New Roman"/>
          <w:sz w:val="20"/>
          <w:lang w:val="en-US"/>
        </w:rPr>
        <w:t>state is used).</w:t>
      </w:r>
      <w:r w:rsidR="0061694D" w:rsidRPr="00195BA0">
        <w:rPr>
          <w:rFonts w:ascii="Times New Roman" w:hAnsi="Times New Roman" w:cs="Times New Roman"/>
          <w:sz w:val="20"/>
          <w:lang w:val="en-US"/>
        </w:rPr>
        <w:t xml:space="preserve"> It is not advised to change the behavior of this TPC field, i.e. it should o</w:t>
      </w:r>
      <w:r w:rsidR="00CB3090" w:rsidRPr="00195BA0">
        <w:rPr>
          <w:rFonts w:ascii="Times New Roman" w:hAnsi="Times New Roman" w:cs="Times New Roman"/>
          <w:sz w:val="20"/>
          <w:lang w:val="en-US"/>
        </w:rPr>
        <w:t>nly apply to the PUSCH/legacy SRS power control loop</w:t>
      </w:r>
      <w:bookmarkEnd w:id="28"/>
      <w:r w:rsidR="00724A16" w:rsidRPr="00195BA0">
        <w:rPr>
          <w:rFonts w:ascii="Times New Roman" w:hAnsi="Times New Roman" w:cs="Times New Roman"/>
          <w:sz w:val="20"/>
          <w:lang w:val="en-US"/>
        </w:rPr>
        <w:t xml:space="preserve"> and </w:t>
      </w:r>
      <w:r w:rsidR="00724A16" w:rsidRPr="00195BA0">
        <w:rPr>
          <w:rFonts w:ascii="Times New Roman" w:hAnsi="Times New Roman" w:cs="Times New Roman"/>
          <w:i/>
          <w:sz w:val="20"/>
          <w:u w:val="single"/>
          <w:lang w:val="en-US"/>
        </w:rPr>
        <w:t>not</w:t>
      </w:r>
      <w:r w:rsidR="00724A16" w:rsidRPr="00195BA0">
        <w:rPr>
          <w:rFonts w:ascii="Times New Roman" w:hAnsi="Times New Roman" w:cs="Times New Roman"/>
          <w:sz w:val="20"/>
          <w:lang w:val="en-US"/>
        </w:rPr>
        <w:t xml:space="preserve"> be modified to alternatively or additionally </w:t>
      </w:r>
      <w:r w:rsidR="009B26E2" w:rsidRPr="00195BA0">
        <w:rPr>
          <w:rFonts w:ascii="Times New Roman" w:hAnsi="Times New Roman" w:cs="Times New Roman"/>
          <w:sz w:val="20"/>
          <w:lang w:val="en-US"/>
        </w:rPr>
        <w:t>apply to the additional SRS power control loop under certain conditions.</w:t>
      </w:r>
      <w:r w:rsidR="006A1086" w:rsidRPr="00195BA0">
        <w:rPr>
          <w:rFonts w:ascii="Times New Roman" w:hAnsi="Times New Roman" w:cs="Times New Roman"/>
          <w:sz w:val="20"/>
          <w:lang w:val="en-US"/>
        </w:rPr>
        <w:t xml:space="preserve"> Naturally, this should also apply to</w:t>
      </w:r>
      <w:r w:rsidR="00583BD0" w:rsidRPr="00195BA0">
        <w:rPr>
          <w:rFonts w:ascii="Times New Roman" w:hAnsi="Times New Roman" w:cs="Times New Roman"/>
          <w:sz w:val="20"/>
          <w:lang w:val="en-US"/>
        </w:rPr>
        <w:t xml:space="preserve"> PUCCH/PUSCH TPC commands available via DCI Format 3/3A</w:t>
      </w:r>
      <w:r w:rsidR="00175701" w:rsidRPr="00195BA0">
        <w:rPr>
          <w:rFonts w:ascii="Times New Roman" w:hAnsi="Times New Roman" w:cs="Times New Roman"/>
          <w:sz w:val="20"/>
          <w:lang w:val="en-US"/>
        </w:rPr>
        <w:t>.</w:t>
      </w:r>
    </w:p>
    <w:p w14:paraId="5058A170" w14:textId="0C571226" w:rsidR="000B79DE" w:rsidRPr="00195BA0" w:rsidRDefault="005C2C38" w:rsidP="00762202">
      <w:pPr>
        <w:rPr>
          <w:rFonts w:ascii="Times New Roman" w:hAnsi="Times New Roman" w:cs="Times New Roman"/>
          <w:sz w:val="20"/>
          <w:lang w:val="en-US"/>
        </w:rPr>
      </w:pPr>
      <w:bookmarkStart w:id="29" w:name="_Toc16510915"/>
      <w:r w:rsidRPr="00195BA0">
        <w:rPr>
          <w:rFonts w:ascii="Times New Roman" w:hAnsi="Times New Roman" w:cs="Times New Roman"/>
          <w:sz w:val="20"/>
          <w:lang w:val="en-US"/>
        </w:rPr>
        <w:t>Additionally, DCI Format 3B can be used to send SRS TPC commands</w:t>
      </w:r>
      <w:r w:rsidR="00175701" w:rsidRPr="00195BA0">
        <w:rPr>
          <w:rFonts w:ascii="Times New Roman" w:hAnsi="Times New Roman" w:cs="Times New Roman"/>
          <w:sz w:val="20"/>
          <w:lang w:val="en-US"/>
        </w:rPr>
        <w:t xml:space="preserve"> to multiple UEs</w:t>
      </w:r>
      <w:r w:rsidR="002F3DB9" w:rsidRPr="00195BA0">
        <w:rPr>
          <w:rFonts w:ascii="Times New Roman" w:hAnsi="Times New Roman" w:cs="Times New Roman"/>
          <w:sz w:val="20"/>
          <w:lang w:val="en-US"/>
        </w:rPr>
        <w:t xml:space="preserve">. </w:t>
      </w:r>
      <w:r w:rsidR="00D47C13" w:rsidRPr="00195BA0">
        <w:rPr>
          <w:rFonts w:ascii="Times New Roman" w:hAnsi="Times New Roman" w:cs="Times New Roman"/>
          <w:sz w:val="20"/>
          <w:lang w:val="en-US"/>
        </w:rPr>
        <w:t>I</w:t>
      </w:r>
      <w:r w:rsidR="00862BA7" w:rsidRPr="00195BA0">
        <w:rPr>
          <w:rFonts w:ascii="Times New Roman" w:hAnsi="Times New Roman" w:cs="Times New Roman"/>
          <w:sz w:val="20"/>
          <w:lang w:val="en-US"/>
        </w:rPr>
        <w:t>n</w:t>
      </w:r>
      <w:r w:rsidR="00D47C13" w:rsidRPr="00195BA0">
        <w:rPr>
          <w:rFonts w:ascii="Times New Roman" w:hAnsi="Times New Roman" w:cs="Times New Roman"/>
          <w:sz w:val="20"/>
          <w:lang w:val="en-US"/>
        </w:rPr>
        <w:t xml:space="preserve"> our view, it is enough that the closed-loop power control offset for additional SRS symbols </w:t>
      </w:r>
      <w:r w:rsidR="00264CBF" w:rsidRPr="00195BA0">
        <w:rPr>
          <w:rFonts w:ascii="Times New Roman" w:hAnsi="Times New Roman" w:cs="Times New Roman"/>
          <w:sz w:val="20"/>
          <w:lang w:val="en-US"/>
        </w:rPr>
        <w:t xml:space="preserve">can be controlled by </w:t>
      </w:r>
      <w:r w:rsidR="00175701" w:rsidRPr="00195BA0">
        <w:rPr>
          <w:rFonts w:ascii="Times New Roman" w:hAnsi="Times New Roman" w:cs="Times New Roman"/>
          <w:sz w:val="20"/>
          <w:lang w:val="en-US"/>
        </w:rPr>
        <w:t xml:space="preserve">the </w:t>
      </w:r>
      <w:r w:rsidR="00264CBF" w:rsidRPr="00195BA0">
        <w:rPr>
          <w:rFonts w:ascii="Times New Roman" w:hAnsi="Times New Roman" w:cs="Times New Roman"/>
          <w:sz w:val="20"/>
          <w:lang w:val="en-US"/>
        </w:rPr>
        <w:t>TPC command carried by DCI Format 3B, no additional mechanism needs to be considered.</w:t>
      </w:r>
      <w:bookmarkEnd w:id="29"/>
      <w:r w:rsidR="00AE46C7">
        <w:rPr>
          <w:rFonts w:ascii="Times New Roman" w:hAnsi="Times New Roman" w:cs="Times New Roman"/>
          <w:sz w:val="20"/>
          <w:lang w:val="en-US"/>
        </w:rPr>
        <w:t xml:space="preserve"> That is, if the SRS request field of</w:t>
      </w:r>
      <w:r w:rsidR="00CE1E81">
        <w:rPr>
          <w:rFonts w:ascii="Times New Roman" w:hAnsi="Times New Roman" w:cs="Times New Roman"/>
          <w:sz w:val="20"/>
          <w:lang w:val="en-US"/>
        </w:rPr>
        <w:t xml:space="preserve"> DCI Format 3B indicates triggering of additional SRS symbols only, the TPC command applies to the additional SRS power control offset.</w:t>
      </w:r>
      <w:r w:rsidR="00AC4A11">
        <w:rPr>
          <w:rFonts w:ascii="Times New Roman" w:hAnsi="Times New Roman" w:cs="Times New Roman"/>
          <w:sz w:val="20"/>
          <w:lang w:val="en-US"/>
        </w:rPr>
        <w:t xml:space="preserve"> IF both legacy and additional SRS is triggered, the TPC command applies to the legacy SRS</w:t>
      </w:r>
      <w:r w:rsidR="00363D82">
        <w:rPr>
          <w:rFonts w:ascii="Times New Roman" w:hAnsi="Times New Roman" w:cs="Times New Roman"/>
          <w:sz w:val="20"/>
          <w:lang w:val="en-US"/>
        </w:rPr>
        <w:t xml:space="preserve"> (since it is proposed that the legacy SRS PC is used if the additional and legacy SRS symbols are present in the same subframe).</w:t>
      </w:r>
    </w:p>
    <w:p w14:paraId="5F7991C6" w14:textId="336C6C9B" w:rsidR="00BC036B" w:rsidRDefault="00831D3D" w:rsidP="006A5CFB">
      <w:pPr>
        <w:pStyle w:val="Proposal"/>
        <w:rPr>
          <w:lang w:val="en-US"/>
        </w:rPr>
      </w:pPr>
      <w:bookmarkStart w:id="30" w:name="_Toc16510916"/>
      <w:bookmarkStart w:id="31" w:name="_Toc16511000"/>
      <w:bookmarkStart w:id="32" w:name="_Toc16511341"/>
      <w:bookmarkStart w:id="33" w:name="_Toc16668482"/>
      <w:bookmarkStart w:id="34" w:name="_Toc16774929"/>
      <w:bookmarkStart w:id="35" w:name="_Toc16774953"/>
      <w:bookmarkStart w:id="36" w:name="_Toc16852858"/>
      <w:r w:rsidRPr="00195BA0">
        <w:rPr>
          <w:lang w:val="en-US"/>
        </w:rPr>
        <w:t>The TPC command in</w:t>
      </w:r>
      <w:r w:rsidR="00CA61FC" w:rsidRPr="00195BA0">
        <w:rPr>
          <w:lang w:val="en-US"/>
        </w:rPr>
        <w:t xml:space="preserve"> </w:t>
      </w:r>
      <w:r w:rsidR="00965158" w:rsidRPr="00195BA0">
        <w:rPr>
          <w:lang w:val="en-US"/>
        </w:rPr>
        <w:t xml:space="preserve">DCI </w:t>
      </w:r>
      <w:r w:rsidR="00CA61FC" w:rsidRPr="00195BA0">
        <w:rPr>
          <w:lang w:val="en-US"/>
        </w:rPr>
        <w:t>format</w:t>
      </w:r>
      <w:r w:rsidR="007063E2" w:rsidRPr="00195BA0">
        <w:rPr>
          <w:lang w:val="en-US"/>
        </w:rPr>
        <w:t>s</w:t>
      </w:r>
      <w:r w:rsidR="00965158" w:rsidRPr="00195BA0">
        <w:rPr>
          <w:lang w:val="en-US"/>
        </w:rPr>
        <w:t xml:space="preserve"> carrying UL grant</w:t>
      </w:r>
      <w:r w:rsidR="00964DDA" w:rsidRPr="00195BA0">
        <w:rPr>
          <w:lang w:val="en-US"/>
        </w:rPr>
        <w:t xml:space="preserve"> only impacts the </w:t>
      </w:r>
      <w:r w:rsidR="000C3D4E" w:rsidRPr="00195BA0">
        <w:rPr>
          <w:lang w:val="en-US"/>
        </w:rPr>
        <w:t>closed-loop PC</w:t>
      </w:r>
      <w:r w:rsidR="00B77BCE" w:rsidRPr="00195BA0">
        <w:rPr>
          <w:lang w:val="en-US"/>
        </w:rPr>
        <w:t xml:space="preserve"> parameter</w:t>
      </w:r>
      <w:r w:rsidR="000C3D4E" w:rsidRPr="00195BA0">
        <w:rPr>
          <w:lang w:val="en-US"/>
        </w:rPr>
        <w:t xml:space="preserve"> of PUSCH/legacy SRS</w:t>
      </w:r>
      <w:bookmarkEnd w:id="36"/>
    </w:p>
    <w:p w14:paraId="034832D9" w14:textId="49376E8E" w:rsidR="00831D3D" w:rsidRPr="00195BA0" w:rsidRDefault="000C3D4E" w:rsidP="006A5CFB">
      <w:pPr>
        <w:pStyle w:val="Proposal"/>
        <w:rPr>
          <w:lang w:val="en-US"/>
        </w:rPr>
      </w:pPr>
      <w:bookmarkStart w:id="37" w:name="_Toc16852859"/>
      <w:r w:rsidRPr="00195BA0">
        <w:rPr>
          <w:lang w:val="en-US"/>
        </w:rPr>
        <w:t>Closed-loop</w:t>
      </w:r>
      <w:r w:rsidR="00B77BCE" w:rsidRPr="00195BA0">
        <w:rPr>
          <w:lang w:val="en-US"/>
        </w:rPr>
        <w:t xml:space="preserve"> PC of additional SRS symbols </w:t>
      </w:r>
      <w:r w:rsidR="00BC036B">
        <w:rPr>
          <w:lang w:val="en-US"/>
        </w:rPr>
        <w:t>is only</w:t>
      </w:r>
      <w:r w:rsidR="00B77BCE" w:rsidRPr="00195BA0">
        <w:rPr>
          <w:lang w:val="en-US"/>
        </w:rPr>
        <w:t xml:space="preserve"> achieved </w:t>
      </w:r>
      <w:r w:rsidR="00BC036B">
        <w:rPr>
          <w:lang w:val="en-US"/>
        </w:rPr>
        <w:t>when</w:t>
      </w:r>
      <w:r w:rsidR="00B77BCE" w:rsidRPr="00195BA0">
        <w:rPr>
          <w:lang w:val="en-US"/>
        </w:rPr>
        <w:t xml:space="preserve"> DCI Format 3B</w:t>
      </w:r>
      <w:bookmarkEnd w:id="30"/>
      <w:bookmarkEnd w:id="31"/>
      <w:bookmarkEnd w:id="32"/>
      <w:r w:rsidR="00965158" w:rsidRPr="00195BA0">
        <w:rPr>
          <w:lang w:val="en-US"/>
        </w:rPr>
        <w:t xml:space="preserve"> </w:t>
      </w:r>
      <w:bookmarkEnd w:id="33"/>
      <w:bookmarkEnd w:id="34"/>
      <w:bookmarkEnd w:id="35"/>
      <w:r w:rsidR="00BC036B">
        <w:rPr>
          <w:lang w:val="en-US"/>
        </w:rPr>
        <w:t>trigger</w:t>
      </w:r>
      <w:r w:rsidR="00AC4A11">
        <w:rPr>
          <w:lang w:val="en-US"/>
        </w:rPr>
        <w:t>s only additional SRS symbols to the UE</w:t>
      </w:r>
      <w:bookmarkEnd w:id="37"/>
    </w:p>
    <w:p w14:paraId="329A2B85" w14:textId="77777777" w:rsidR="00264CBF" w:rsidRPr="004932D8" w:rsidRDefault="00264CBF" w:rsidP="00264CBF">
      <w:pPr>
        <w:pStyle w:val="Heading1"/>
      </w:pPr>
      <w:r w:rsidRPr="004932D8">
        <w:t xml:space="preserve">Discussion on periodic additional SRS </w:t>
      </w:r>
    </w:p>
    <w:p w14:paraId="5F8468BA" w14:textId="035FF282" w:rsidR="00264CBF" w:rsidRPr="00195BA0" w:rsidRDefault="00264CBF" w:rsidP="00264CBF">
      <w:pPr>
        <w:jc w:val="both"/>
        <w:rPr>
          <w:rFonts w:ascii="Times New Roman" w:hAnsi="Times New Roman" w:cs="Times New Roman"/>
          <w:sz w:val="20"/>
          <w:lang w:val="en-US"/>
        </w:rPr>
      </w:pPr>
      <w:r w:rsidRPr="00195BA0">
        <w:rPr>
          <w:rFonts w:ascii="Times New Roman" w:hAnsi="Times New Roman" w:cs="Times New Roman"/>
          <w:sz w:val="20"/>
          <w:lang w:val="en-US" w:eastAsia="zh-CN"/>
        </w:rPr>
        <w:t xml:space="preserve">One of the remaining issues is if periodic additional SRS should be supported in LTE Rel-16 in addition to aperiodic SRS.  </w:t>
      </w:r>
      <w:r w:rsidRPr="00195BA0">
        <w:rPr>
          <w:rFonts w:ascii="Times New Roman" w:hAnsi="Times New Roman" w:cs="Times New Roman"/>
          <w:sz w:val="20"/>
          <w:lang w:val="en-US"/>
        </w:rPr>
        <w:t xml:space="preserve">For periodic multi-symbol SRS, the extent of UL throughput loss for legacy UEs depends on the periodicity of multi-symbol SRS transmissions.  </w:t>
      </w:r>
    </w:p>
    <w:p w14:paraId="75B2987C" w14:textId="77777777" w:rsidR="00264CBF" w:rsidRPr="00195BA0" w:rsidRDefault="00264CBF" w:rsidP="00264CBF">
      <w:pPr>
        <w:jc w:val="both"/>
        <w:rPr>
          <w:rFonts w:ascii="Times New Roman" w:hAnsi="Times New Roman" w:cs="Times New Roman"/>
          <w:sz w:val="20"/>
          <w:lang w:val="en-US"/>
        </w:rPr>
      </w:pPr>
      <w:r w:rsidRPr="00195BA0">
        <w:rPr>
          <w:rFonts w:ascii="Times New Roman" w:hAnsi="Times New Roman" w:cs="Times New Roman"/>
          <w:sz w:val="20"/>
          <w:lang w:val="en-US"/>
        </w:rPr>
        <w:t xml:space="preserve">A longer periodicity for multi-symbol SRS transmissions means that the UL channel is sounded less frequently, and the possibility of the estimated channel being outdated which may impact performance of Rel-16 UEs supporting multi-symbol SRS enhancement.  </w:t>
      </w:r>
    </w:p>
    <w:p w14:paraId="5F90C2FB" w14:textId="77777777" w:rsidR="00264CBF" w:rsidRPr="00195BA0" w:rsidRDefault="00264CBF" w:rsidP="00264CBF">
      <w:pPr>
        <w:jc w:val="both"/>
        <w:rPr>
          <w:rFonts w:ascii="Times New Roman" w:hAnsi="Times New Roman" w:cs="Times New Roman"/>
          <w:sz w:val="20"/>
          <w:lang w:val="en-US"/>
        </w:rPr>
      </w:pPr>
      <w:r w:rsidRPr="00195BA0">
        <w:rPr>
          <w:rFonts w:ascii="Times New Roman" w:hAnsi="Times New Roman" w:cs="Times New Roman"/>
          <w:sz w:val="20"/>
          <w:lang w:val="en-US"/>
        </w:rPr>
        <w:t xml:space="preserve">A longer periodicity for multi-symbol SRS transmission would then translate to lower impact on UL throughput of legacy UEs.  On the other hand, a shorter periodicity for multi-symbol SRS transmissions would lead to more accurate channel estimation for Rel-16 UEs at the expense of higher impact on the UL throughput of legacy UEs.  </w:t>
      </w:r>
    </w:p>
    <w:p w14:paraId="4F9513CA" w14:textId="77777777" w:rsidR="00264CBF" w:rsidRPr="00195BA0" w:rsidRDefault="00264CBF" w:rsidP="00264CBF">
      <w:pPr>
        <w:jc w:val="both"/>
        <w:rPr>
          <w:rFonts w:ascii="Times New Roman" w:hAnsi="Times New Roman" w:cs="Times New Roman"/>
          <w:sz w:val="20"/>
          <w:lang w:val="en-US"/>
        </w:rPr>
      </w:pPr>
      <w:r w:rsidRPr="00195BA0">
        <w:rPr>
          <w:rFonts w:ascii="Times New Roman" w:hAnsi="Times New Roman" w:cs="Times New Roman"/>
          <w:sz w:val="20"/>
          <w:lang w:val="en-US"/>
        </w:rPr>
        <w:t xml:space="preserve">Hence, if periodic multi-symbol SRS enhancement is to be specified in Rel-16, the trade-off between channel sounding accuracy from multi-symbol SRS transmissions of Rel-16 UEs and UL throughput impact on legacy UEs needs to be been evaluated.  </w:t>
      </w:r>
    </w:p>
    <w:p w14:paraId="252508D9" w14:textId="27409A4D" w:rsidR="00264CBF" w:rsidRPr="00195BA0" w:rsidRDefault="00264CBF" w:rsidP="00264CBF">
      <w:pPr>
        <w:jc w:val="both"/>
        <w:rPr>
          <w:rFonts w:ascii="Times New Roman" w:hAnsi="Times New Roman" w:cs="Times New Roman"/>
          <w:sz w:val="20"/>
          <w:lang w:val="en-US"/>
        </w:rPr>
      </w:pPr>
      <w:r w:rsidRPr="00195BA0">
        <w:rPr>
          <w:rFonts w:ascii="Times New Roman" w:hAnsi="Times New Roman" w:cs="Times New Roman"/>
          <w:sz w:val="20"/>
          <w:lang w:val="en-US"/>
        </w:rPr>
        <w:t xml:space="preserve">However, given that the benefits of periodic </w:t>
      </w:r>
      <w:r w:rsidR="00226819">
        <w:rPr>
          <w:rFonts w:ascii="Times New Roman" w:hAnsi="Times New Roman" w:cs="Times New Roman"/>
          <w:sz w:val="20"/>
          <w:lang w:val="en-US"/>
        </w:rPr>
        <w:t xml:space="preserve">SRS </w:t>
      </w:r>
      <w:proofErr w:type="gramStart"/>
      <w:r w:rsidRPr="00195BA0">
        <w:rPr>
          <w:rFonts w:ascii="Times New Roman" w:hAnsi="Times New Roman" w:cs="Times New Roman"/>
          <w:sz w:val="20"/>
          <w:lang w:val="en-US"/>
        </w:rPr>
        <w:t>is</w:t>
      </w:r>
      <w:proofErr w:type="gramEnd"/>
      <w:r w:rsidRPr="00195BA0">
        <w:rPr>
          <w:rFonts w:ascii="Times New Roman" w:hAnsi="Times New Roman" w:cs="Times New Roman"/>
          <w:sz w:val="20"/>
          <w:lang w:val="en-US"/>
        </w:rPr>
        <w:t xml:space="preserve"> very uncertain and no strong arguments have been expressed that it is needed we don’t see the need for this feature. Note that this issue has been known and discussed for a several meetings, and there is no consensus among companies to support periodic additional SRS, we propose to not support periodic additional SRS in LTE Rel</w:t>
      </w:r>
      <w:r w:rsidR="00226819">
        <w:rPr>
          <w:rFonts w:ascii="Times New Roman" w:hAnsi="Times New Roman" w:cs="Times New Roman"/>
          <w:sz w:val="20"/>
          <w:lang w:val="en-US"/>
        </w:rPr>
        <w:t>-</w:t>
      </w:r>
      <w:r w:rsidRPr="00195BA0">
        <w:rPr>
          <w:rFonts w:ascii="Times New Roman" w:hAnsi="Times New Roman" w:cs="Times New Roman"/>
          <w:sz w:val="20"/>
          <w:lang w:val="en-US"/>
        </w:rPr>
        <w:t>16.</w:t>
      </w:r>
    </w:p>
    <w:p w14:paraId="18D125DB" w14:textId="77777777" w:rsidR="00264CBF" w:rsidRPr="00195BA0" w:rsidRDefault="00264CBF" w:rsidP="00264CBF">
      <w:pPr>
        <w:pStyle w:val="Proposal"/>
        <w:rPr>
          <w:lang w:val="en-US"/>
        </w:rPr>
      </w:pPr>
      <w:bookmarkStart w:id="38" w:name="_Toc7791660"/>
      <w:bookmarkStart w:id="39" w:name="_Toc7791859"/>
      <w:bookmarkStart w:id="40" w:name="_Toc7814272"/>
      <w:bookmarkStart w:id="41" w:name="_Toc16510917"/>
      <w:bookmarkStart w:id="42" w:name="_Toc16511001"/>
      <w:bookmarkStart w:id="43" w:name="_Toc16511342"/>
      <w:bookmarkStart w:id="44" w:name="_Toc16668483"/>
      <w:bookmarkStart w:id="45" w:name="_Toc16774930"/>
      <w:bookmarkStart w:id="46" w:name="_Toc16774954"/>
      <w:bookmarkStart w:id="47" w:name="_Toc16852860"/>
      <w:r w:rsidRPr="00195BA0">
        <w:rPr>
          <w:lang w:val="en-US"/>
        </w:rPr>
        <w:t>Periodic additional SRS is not supported in LTE Rel-16</w:t>
      </w:r>
      <w:bookmarkEnd w:id="38"/>
      <w:bookmarkEnd w:id="39"/>
      <w:bookmarkEnd w:id="40"/>
      <w:bookmarkEnd w:id="41"/>
      <w:bookmarkEnd w:id="42"/>
      <w:bookmarkEnd w:id="43"/>
      <w:bookmarkEnd w:id="44"/>
      <w:bookmarkEnd w:id="45"/>
      <w:bookmarkEnd w:id="46"/>
      <w:bookmarkEnd w:id="47"/>
    </w:p>
    <w:p w14:paraId="30AAFF65" w14:textId="39A9E01D" w:rsidR="00264CBF" w:rsidRDefault="00891B0B" w:rsidP="00891B0B">
      <w:pPr>
        <w:pStyle w:val="Heading1"/>
      </w:pPr>
      <w:r>
        <w:lastRenderedPageBreak/>
        <w:t>Collision handling</w:t>
      </w:r>
    </w:p>
    <w:p w14:paraId="09331DB0" w14:textId="00821E59" w:rsidR="006122D1" w:rsidRDefault="006122D1" w:rsidP="006122D1">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The following</w:t>
      </w:r>
      <w:r w:rsidR="00585B03">
        <w:rPr>
          <w:rFonts w:ascii="Times" w:eastAsia="Batang" w:hAnsi="Times" w:cs="Times New Roman"/>
          <w:sz w:val="20"/>
          <w:szCs w:val="24"/>
          <w:lang w:val="en-GB"/>
        </w:rPr>
        <w:t xml:space="preserve"> four alternatives for collision handling was </w:t>
      </w:r>
      <w:r w:rsidR="00C82CA7">
        <w:rPr>
          <w:rFonts w:ascii="Times" w:eastAsia="Batang" w:hAnsi="Times" w:cs="Times New Roman"/>
          <w:sz w:val="20"/>
          <w:szCs w:val="24"/>
          <w:lang w:val="en-GB"/>
        </w:rPr>
        <w:t>agreed for further downselection in RAN1#97:</w:t>
      </w:r>
    </w:p>
    <w:p w14:paraId="1AD2EA1E" w14:textId="77777777" w:rsidR="00C82CA7" w:rsidRDefault="00C82CA7" w:rsidP="006122D1">
      <w:pPr>
        <w:spacing w:after="0" w:line="240" w:lineRule="auto"/>
        <w:rPr>
          <w:rFonts w:ascii="Times" w:eastAsia="Batang" w:hAnsi="Times" w:cs="Times New Roman"/>
          <w:sz w:val="20"/>
          <w:szCs w:val="24"/>
          <w:lang w:val="en-GB"/>
        </w:rPr>
      </w:pPr>
    </w:p>
    <w:p w14:paraId="644F6BAF" w14:textId="02B8DE41" w:rsidR="006122D1" w:rsidRPr="000F590C" w:rsidRDefault="006122D1" w:rsidP="006122D1">
      <w:pPr>
        <w:spacing w:after="0" w:line="240" w:lineRule="auto"/>
        <w:rPr>
          <w:rFonts w:ascii="Times" w:eastAsia="Batang" w:hAnsi="Times" w:cs="Times New Roman"/>
          <w:b/>
          <w:sz w:val="20"/>
          <w:szCs w:val="24"/>
          <w:highlight w:val="green"/>
          <w:lang w:val="en-GB"/>
        </w:rPr>
      </w:pPr>
      <w:r w:rsidRPr="000F590C">
        <w:rPr>
          <w:rFonts w:ascii="Times" w:eastAsia="Batang" w:hAnsi="Times" w:cs="Times New Roman"/>
          <w:sz w:val="20"/>
          <w:szCs w:val="24"/>
          <w:lang w:val="en-GB"/>
        </w:rPr>
        <w:t xml:space="preserve"> </w:t>
      </w:r>
      <w:r w:rsidRPr="000F590C">
        <w:rPr>
          <w:rFonts w:ascii="Times" w:eastAsia="Batang" w:hAnsi="Times" w:cs="Times New Roman"/>
          <w:b/>
          <w:sz w:val="20"/>
          <w:szCs w:val="24"/>
          <w:highlight w:val="green"/>
          <w:lang w:val="en-GB"/>
        </w:rPr>
        <w:t>Agreement</w:t>
      </w:r>
    </w:p>
    <w:p w14:paraId="55E303CC" w14:textId="77777777" w:rsidR="006122D1" w:rsidRPr="000F590C" w:rsidRDefault="006122D1" w:rsidP="006122D1">
      <w:pPr>
        <w:spacing w:after="0" w:line="240" w:lineRule="auto"/>
        <w:rPr>
          <w:rFonts w:ascii="Times" w:eastAsia="Batang" w:hAnsi="Times" w:cs="Times New Roman"/>
          <w:sz w:val="20"/>
          <w:szCs w:val="24"/>
          <w:lang w:val="en-GB"/>
        </w:rPr>
      </w:pPr>
      <w:r w:rsidRPr="000F590C">
        <w:rPr>
          <w:rFonts w:ascii="Times" w:eastAsia="Batang" w:hAnsi="Times" w:cs="Times New Roman"/>
          <w:sz w:val="20"/>
          <w:szCs w:val="24"/>
          <w:lang w:val="en-GB"/>
        </w:rPr>
        <w:t xml:space="preserve">For the handling of </w:t>
      </w:r>
      <w:r w:rsidRPr="000F590C">
        <w:rPr>
          <w:rFonts w:ascii="Times" w:eastAsia="Malgun Gothic" w:hAnsi="Times" w:cs="Times New Roman"/>
          <w:sz w:val="20"/>
          <w:szCs w:val="24"/>
          <w:lang w:val="en-GB" w:eastAsia="zh-CN"/>
        </w:rPr>
        <w:t>collision of SRS and PUCCH/PUSCH transmission, downselect from the following in RAN1#98</w:t>
      </w:r>
    </w:p>
    <w:p w14:paraId="0115802E" w14:textId="77777777" w:rsidR="006122D1" w:rsidRPr="000F590C" w:rsidRDefault="006122D1" w:rsidP="006122D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Alt1: Use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p>
    <w:p w14:paraId="30E31ABC" w14:textId="77777777" w:rsidR="006122D1" w:rsidRPr="000F590C" w:rsidRDefault="006122D1" w:rsidP="006122D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Introduce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r w:rsidRPr="000F590C">
        <w:rPr>
          <w:rFonts w:ascii="Times" w:eastAsia="Malgun Gothic" w:hAnsi="Times" w:cs="Times New Roman"/>
          <w:sz w:val="20"/>
          <w:szCs w:val="24"/>
          <w:lang w:val="en-GB" w:eastAsia="zh-CN"/>
        </w:rPr>
        <w:t xml:space="preserve"> capability for Rel-16 UEs to enable </w:t>
      </w:r>
      <w:proofErr w:type="spellStart"/>
      <w:r w:rsidRPr="000F590C">
        <w:rPr>
          <w:rFonts w:ascii="Times" w:eastAsia="Malgun Gothic" w:hAnsi="Times" w:cs="Times New Roman"/>
          <w:sz w:val="20"/>
          <w:szCs w:val="24"/>
          <w:lang w:val="en-GB" w:eastAsia="zh-CN"/>
        </w:rPr>
        <w:t>sPUSCH</w:t>
      </w:r>
      <w:proofErr w:type="spellEnd"/>
      <w:r w:rsidRPr="000F590C">
        <w:rPr>
          <w:rFonts w:ascii="Times" w:eastAsia="Malgun Gothic" w:hAnsi="Times" w:cs="Times New Roman"/>
          <w:sz w:val="20"/>
          <w:szCs w:val="24"/>
          <w:lang w:val="en-GB" w:eastAsia="zh-CN"/>
        </w:rPr>
        <w:t xml:space="preserve"> and/or </w:t>
      </w:r>
      <w:proofErr w:type="spellStart"/>
      <w:r w:rsidRPr="000F590C">
        <w:rPr>
          <w:rFonts w:ascii="Times" w:eastAsia="Malgun Gothic" w:hAnsi="Times" w:cs="Times New Roman"/>
          <w:sz w:val="20"/>
          <w:szCs w:val="24"/>
          <w:lang w:val="en-GB" w:eastAsia="zh-CN"/>
        </w:rPr>
        <w:t>sPUCCH</w:t>
      </w:r>
      <w:proofErr w:type="spellEnd"/>
      <w:r w:rsidRPr="000F590C">
        <w:rPr>
          <w:rFonts w:ascii="Times" w:eastAsia="Malgun Gothic" w:hAnsi="Times" w:cs="Times New Roman"/>
          <w:sz w:val="20"/>
          <w:szCs w:val="24"/>
          <w:lang w:val="en-GB" w:eastAsia="zh-CN"/>
        </w:rPr>
        <w:t xml:space="preserve"> transmission in the SRS subframe.</w:t>
      </w:r>
    </w:p>
    <w:p w14:paraId="138576B7" w14:textId="77777777" w:rsidR="006122D1" w:rsidRPr="000F590C" w:rsidRDefault="006122D1" w:rsidP="006122D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Multiplexing of sTTI on same subframe and same PRBs with additional SRS on symbols where SRS is not transmitted is supported</w:t>
      </w:r>
    </w:p>
    <w:p w14:paraId="02281659" w14:textId="77777777" w:rsidR="006122D1" w:rsidRPr="000F590C" w:rsidRDefault="006122D1" w:rsidP="006122D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Alt2: UE drops or delays SRS transmission in the additional symbols if the SRS collides with PUCCH/PUSCH/PRACH in the same carrier</w:t>
      </w:r>
    </w:p>
    <w:p w14:paraId="56EE1794" w14:textId="77777777" w:rsidR="006122D1" w:rsidRPr="000F590C" w:rsidRDefault="006122D1" w:rsidP="006122D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Choose between drop and delay</w:t>
      </w:r>
    </w:p>
    <w:p w14:paraId="070B76A7" w14:textId="77777777" w:rsidR="006122D1" w:rsidRPr="000F590C" w:rsidRDefault="006122D1" w:rsidP="006122D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Alt3: UE does not expect to be triggered with aperiodic SRS in the additional symbols of the SRS collides PUCCH/PUSCH/PRACH in the same carrier</w:t>
      </w:r>
    </w:p>
    <w:p w14:paraId="5DD3AA5A" w14:textId="77777777" w:rsidR="006122D1" w:rsidRPr="000F590C" w:rsidRDefault="006122D1" w:rsidP="006122D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FFS: Collision on </w:t>
      </w:r>
      <w:proofErr w:type="spellStart"/>
      <w:r w:rsidRPr="000F590C">
        <w:rPr>
          <w:rFonts w:ascii="Times" w:eastAsia="Malgun Gothic" w:hAnsi="Times" w:cs="Times New Roman"/>
          <w:sz w:val="20"/>
          <w:szCs w:val="24"/>
          <w:lang w:val="en-GB" w:eastAsia="zh-CN"/>
        </w:rPr>
        <w:t>interband</w:t>
      </w:r>
      <w:proofErr w:type="spellEnd"/>
      <w:r w:rsidRPr="000F590C">
        <w:rPr>
          <w:rFonts w:ascii="Times" w:eastAsia="Malgun Gothic" w:hAnsi="Times" w:cs="Times New Roman"/>
          <w:sz w:val="20"/>
          <w:szCs w:val="24"/>
          <w:lang w:val="en-GB" w:eastAsia="zh-CN"/>
        </w:rPr>
        <w:t xml:space="preserve">-CA, </w:t>
      </w:r>
      <w:proofErr w:type="spellStart"/>
      <w:r w:rsidRPr="000F590C">
        <w:rPr>
          <w:rFonts w:ascii="Times" w:eastAsia="Malgun Gothic" w:hAnsi="Times" w:cs="Times New Roman"/>
          <w:sz w:val="20"/>
          <w:szCs w:val="24"/>
          <w:lang w:val="en-GB" w:eastAsia="zh-CN"/>
        </w:rPr>
        <w:t>intraband</w:t>
      </w:r>
      <w:proofErr w:type="spellEnd"/>
      <w:r w:rsidRPr="000F590C">
        <w:rPr>
          <w:rFonts w:ascii="Times" w:eastAsia="Malgun Gothic" w:hAnsi="Times" w:cs="Times New Roman"/>
          <w:sz w:val="20"/>
          <w:szCs w:val="24"/>
          <w:lang w:val="en-GB" w:eastAsia="zh-CN"/>
        </w:rPr>
        <w:t>-CA</w:t>
      </w:r>
    </w:p>
    <w:p w14:paraId="1C3B15B1" w14:textId="77777777" w:rsidR="006122D1" w:rsidRPr="000F590C" w:rsidRDefault="006122D1" w:rsidP="006122D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sz w:val="20"/>
          <w:szCs w:val="24"/>
          <w:lang w:val="en-GB" w:eastAsia="zh-CN"/>
        </w:rPr>
      </w:pPr>
      <w:r w:rsidRPr="000F590C">
        <w:rPr>
          <w:rFonts w:ascii="Times" w:eastAsia="Malgun Gothic" w:hAnsi="Times" w:cs="Times New Roman"/>
          <w:sz w:val="20"/>
          <w:szCs w:val="24"/>
          <w:lang w:val="en-GB" w:eastAsia="zh-CN"/>
        </w:rPr>
        <w:t xml:space="preserve">Alt4: It is up to </w:t>
      </w:r>
      <w:proofErr w:type="spellStart"/>
      <w:r w:rsidRPr="000F590C">
        <w:rPr>
          <w:rFonts w:ascii="Times" w:eastAsia="Malgun Gothic" w:hAnsi="Times" w:cs="Times New Roman"/>
          <w:sz w:val="20"/>
          <w:szCs w:val="24"/>
          <w:lang w:val="en-GB" w:eastAsia="zh-CN"/>
        </w:rPr>
        <w:t>eNB</w:t>
      </w:r>
      <w:proofErr w:type="spellEnd"/>
      <w:r w:rsidRPr="000F590C">
        <w:rPr>
          <w:rFonts w:ascii="Times" w:eastAsia="Malgun Gothic" w:hAnsi="Times" w:cs="Times New Roman"/>
          <w:sz w:val="20"/>
          <w:szCs w:val="24"/>
          <w:lang w:val="en-GB" w:eastAsia="zh-CN"/>
        </w:rPr>
        <w:t>/UE implementation</w:t>
      </w:r>
    </w:p>
    <w:p w14:paraId="7F29091C" w14:textId="53E40EF5" w:rsidR="006122D1" w:rsidRDefault="006122D1" w:rsidP="00D049FD">
      <w:pPr>
        <w:rPr>
          <w:lang w:val="en-GB" w:eastAsia="zh-CN"/>
        </w:rPr>
      </w:pPr>
    </w:p>
    <w:p w14:paraId="6F1EACD6" w14:textId="0FA76AC6" w:rsidR="00C82CA7" w:rsidRDefault="00806A09" w:rsidP="00D049FD">
      <w:pPr>
        <w:rPr>
          <w:rFonts w:ascii="Times" w:eastAsia="Batang" w:hAnsi="Times" w:cs="Times New Roman"/>
          <w:sz w:val="20"/>
          <w:szCs w:val="24"/>
          <w:lang w:val="en-GB"/>
        </w:rPr>
      </w:pPr>
      <w:r>
        <w:rPr>
          <w:rFonts w:ascii="Times" w:eastAsia="Batang" w:hAnsi="Times" w:cs="Times New Roman"/>
          <w:sz w:val="20"/>
          <w:szCs w:val="24"/>
          <w:lang w:val="en-GB"/>
        </w:rPr>
        <w:t xml:space="preserve">The WI objectives </w:t>
      </w:r>
      <w:r w:rsidR="00072545">
        <w:rPr>
          <w:rFonts w:ascii="Times" w:eastAsia="Batang" w:hAnsi="Times" w:cs="Times New Roman"/>
          <w:sz w:val="20"/>
          <w:szCs w:val="24"/>
          <w:lang w:val="en-GB"/>
        </w:rPr>
        <w:t>clearly defines that</w:t>
      </w:r>
      <w:r w:rsidR="001043C5">
        <w:rPr>
          <w:rFonts w:ascii="Times" w:eastAsia="Batang" w:hAnsi="Times" w:cs="Times New Roman"/>
          <w:sz w:val="20"/>
          <w:szCs w:val="24"/>
          <w:lang w:val="en-GB"/>
        </w:rPr>
        <w:t xml:space="preserve"> no enhancements to PUSCH or PUCCH are in scope. I.e. no special PUSCH design for rate matching around additional SRS symbols should be considered in the WI. One of the motivations for this restriction was that</w:t>
      </w:r>
      <w:r w:rsidR="00B11E99">
        <w:rPr>
          <w:rFonts w:ascii="Times" w:eastAsia="Batang" w:hAnsi="Times" w:cs="Times New Roman"/>
          <w:sz w:val="20"/>
          <w:szCs w:val="24"/>
          <w:lang w:val="en-GB"/>
        </w:rPr>
        <w:t xml:space="preserve"> e.g.</w:t>
      </w:r>
      <w:r w:rsidR="001043C5">
        <w:rPr>
          <w:rFonts w:ascii="Times" w:eastAsia="Batang" w:hAnsi="Times" w:cs="Times New Roman"/>
          <w:sz w:val="20"/>
          <w:szCs w:val="24"/>
          <w:lang w:val="en-GB"/>
        </w:rPr>
        <w:t xml:space="preserve"> </w:t>
      </w:r>
      <w:r w:rsidR="00B11E99">
        <w:rPr>
          <w:rFonts w:ascii="Times" w:eastAsia="Batang" w:hAnsi="Times" w:cs="Times New Roman"/>
          <w:sz w:val="20"/>
          <w:szCs w:val="24"/>
          <w:lang w:val="en-GB"/>
        </w:rPr>
        <w:t>slot-based PUSCH have already been introduced in the Rel-15 sTTI work and there is no need to reinvent the wheel</w:t>
      </w:r>
      <w:r w:rsidR="0066618E">
        <w:rPr>
          <w:rFonts w:ascii="Times" w:eastAsia="Batang" w:hAnsi="Times" w:cs="Times New Roman"/>
          <w:sz w:val="20"/>
          <w:szCs w:val="24"/>
          <w:lang w:val="en-GB"/>
        </w:rPr>
        <w:t xml:space="preserve"> in the MIMO session. Thus, it is clear that </w:t>
      </w:r>
      <w:proofErr w:type="spellStart"/>
      <w:r w:rsidR="0066618E">
        <w:rPr>
          <w:rFonts w:ascii="Times" w:eastAsia="Batang" w:hAnsi="Times" w:cs="Times New Roman"/>
          <w:sz w:val="20"/>
          <w:szCs w:val="24"/>
          <w:lang w:val="en-GB"/>
        </w:rPr>
        <w:t>sPUSCH</w:t>
      </w:r>
      <w:proofErr w:type="spellEnd"/>
      <w:r w:rsidR="0066618E">
        <w:rPr>
          <w:rFonts w:ascii="Times" w:eastAsia="Batang" w:hAnsi="Times" w:cs="Times New Roman"/>
          <w:sz w:val="20"/>
          <w:szCs w:val="24"/>
          <w:lang w:val="en-GB"/>
        </w:rPr>
        <w:t xml:space="preserve"> and additional SRS could be present in the same </w:t>
      </w:r>
      <w:r w:rsidR="00D609BE">
        <w:rPr>
          <w:rFonts w:ascii="Times" w:eastAsia="Batang" w:hAnsi="Times" w:cs="Times New Roman"/>
          <w:sz w:val="20"/>
          <w:szCs w:val="24"/>
          <w:lang w:val="en-GB"/>
        </w:rPr>
        <w:t>subframe (in a non-overlapping manner)</w:t>
      </w:r>
      <w:r w:rsidR="0066618E">
        <w:rPr>
          <w:rFonts w:ascii="Times" w:eastAsia="Batang" w:hAnsi="Times" w:cs="Times New Roman"/>
          <w:sz w:val="20"/>
          <w:szCs w:val="24"/>
          <w:lang w:val="en-GB"/>
        </w:rPr>
        <w:t xml:space="preserve"> if the UE has capability for </w:t>
      </w:r>
      <w:r w:rsidR="00DB2771">
        <w:rPr>
          <w:rFonts w:ascii="Times" w:eastAsia="Batang" w:hAnsi="Times" w:cs="Times New Roman"/>
          <w:sz w:val="20"/>
          <w:szCs w:val="24"/>
          <w:lang w:val="en-GB"/>
        </w:rPr>
        <w:t xml:space="preserve">both these kinds of transmissions. </w:t>
      </w:r>
      <w:r w:rsidR="006A6619">
        <w:rPr>
          <w:rFonts w:ascii="Times" w:eastAsia="Batang" w:hAnsi="Times" w:cs="Times New Roman"/>
          <w:sz w:val="20"/>
          <w:szCs w:val="24"/>
          <w:lang w:val="en-GB"/>
        </w:rPr>
        <w:t>However</w:t>
      </w:r>
      <w:r w:rsidR="002A4CAD">
        <w:rPr>
          <w:rFonts w:ascii="Times" w:eastAsia="Batang" w:hAnsi="Times" w:cs="Times New Roman"/>
          <w:sz w:val="20"/>
          <w:szCs w:val="24"/>
          <w:lang w:val="en-GB"/>
        </w:rPr>
        <w:t xml:space="preserve">, it is unclear if a separate </w:t>
      </w:r>
      <w:proofErr w:type="spellStart"/>
      <w:r w:rsidR="002A4CAD">
        <w:rPr>
          <w:rFonts w:ascii="Times" w:eastAsia="Batang" w:hAnsi="Times" w:cs="Times New Roman"/>
          <w:sz w:val="20"/>
          <w:szCs w:val="24"/>
          <w:lang w:val="en-GB"/>
        </w:rPr>
        <w:t>sPUSCH</w:t>
      </w:r>
      <w:proofErr w:type="spellEnd"/>
      <w:r w:rsidR="002A4CAD">
        <w:rPr>
          <w:rFonts w:ascii="Times" w:eastAsia="Batang" w:hAnsi="Times" w:cs="Times New Roman"/>
          <w:sz w:val="20"/>
          <w:szCs w:val="24"/>
          <w:lang w:val="en-GB"/>
        </w:rPr>
        <w:t>/</w:t>
      </w:r>
      <w:proofErr w:type="spellStart"/>
      <w:r w:rsidR="002A4CAD">
        <w:rPr>
          <w:rFonts w:ascii="Times" w:eastAsia="Batang" w:hAnsi="Times" w:cs="Times New Roman"/>
          <w:sz w:val="20"/>
          <w:szCs w:val="24"/>
          <w:lang w:val="en-GB"/>
        </w:rPr>
        <w:t>sPUCCH</w:t>
      </w:r>
      <w:proofErr w:type="spellEnd"/>
      <w:r w:rsidR="002A4CAD">
        <w:rPr>
          <w:rFonts w:ascii="Times" w:eastAsia="Batang" w:hAnsi="Times" w:cs="Times New Roman"/>
          <w:sz w:val="20"/>
          <w:szCs w:val="24"/>
          <w:lang w:val="en-GB"/>
        </w:rPr>
        <w:t xml:space="preserve"> capability needs to be introduced specifically for SRS multiplexing purpose</w:t>
      </w:r>
      <w:r w:rsidR="00D40AE3">
        <w:rPr>
          <w:rFonts w:ascii="Times" w:eastAsia="Batang" w:hAnsi="Times" w:cs="Times New Roman"/>
          <w:sz w:val="20"/>
          <w:szCs w:val="24"/>
          <w:lang w:val="en-GB"/>
        </w:rPr>
        <w:t>, it should be discussed further at the end of the release as part of the general Rel-16 capability discussion.</w:t>
      </w:r>
    </w:p>
    <w:p w14:paraId="24B7D56B" w14:textId="42DCAB93" w:rsidR="00D40AE3" w:rsidRDefault="00D40AE3" w:rsidP="00D40AE3">
      <w:pPr>
        <w:pStyle w:val="Observation"/>
        <w:rPr>
          <w:lang w:val="en-GB"/>
        </w:rPr>
      </w:pPr>
      <w:r>
        <w:rPr>
          <w:lang w:val="en-GB"/>
        </w:rPr>
        <w:t>Se</w:t>
      </w:r>
      <w:r w:rsidR="00126C69">
        <w:rPr>
          <w:lang w:val="en-GB"/>
        </w:rPr>
        <w:t xml:space="preserve">parate </w:t>
      </w:r>
      <w:proofErr w:type="spellStart"/>
      <w:r w:rsidR="00126C69">
        <w:rPr>
          <w:lang w:val="en-GB"/>
        </w:rPr>
        <w:t>sPUCCH</w:t>
      </w:r>
      <w:proofErr w:type="spellEnd"/>
      <w:r w:rsidR="00126C69">
        <w:rPr>
          <w:lang w:val="en-GB"/>
        </w:rPr>
        <w:t>/</w:t>
      </w:r>
      <w:proofErr w:type="spellStart"/>
      <w:r w:rsidR="00126C69">
        <w:rPr>
          <w:lang w:val="en-GB"/>
        </w:rPr>
        <w:t>sPUSCH</w:t>
      </w:r>
      <w:proofErr w:type="spellEnd"/>
      <w:r w:rsidR="00126C69">
        <w:rPr>
          <w:lang w:val="en-GB"/>
        </w:rPr>
        <w:t xml:space="preserve"> capability can be addressed as part of the general Rel-16 capability discussion</w:t>
      </w:r>
    </w:p>
    <w:p w14:paraId="3024A471" w14:textId="0836A9F2" w:rsidR="008E4EDA" w:rsidRDefault="008E4EDA" w:rsidP="00D049FD">
      <w:pPr>
        <w:rPr>
          <w:rFonts w:ascii="Times" w:eastAsia="Batang" w:hAnsi="Times" w:cs="Times New Roman"/>
          <w:sz w:val="20"/>
          <w:szCs w:val="24"/>
          <w:lang w:val="en-GB"/>
        </w:rPr>
      </w:pPr>
      <w:r>
        <w:rPr>
          <w:rFonts w:ascii="Times" w:eastAsia="Batang" w:hAnsi="Times" w:cs="Times New Roman"/>
          <w:sz w:val="20"/>
          <w:szCs w:val="24"/>
          <w:lang w:val="en-GB"/>
        </w:rPr>
        <w:t xml:space="preserve">The remaining alternatives </w:t>
      </w:r>
      <w:r w:rsidR="00E82164">
        <w:rPr>
          <w:rFonts w:ascii="Times" w:eastAsia="Batang" w:hAnsi="Times" w:cs="Times New Roman"/>
          <w:sz w:val="20"/>
          <w:szCs w:val="24"/>
          <w:lang w:val="en-GB"/>
        </w:rPr>
        <w:t>are three different options for handling collision with additional SRS symbols and other UL channels</w:t>
      </w:r>
      <w:r w:rsidR="00BF36D1">
        <w:rPr>
          <w:rFonts w:ascii="Times" w:eastAsia="Batang" w:hAnsi="Times" w:cs="Times New Roman"/>
          <w:sz w:val="20"/>
          <w:szCs w:val="24"/>
          <w:lang w:val="en-GB"/>
        </w:rPr>
        <w:t xml:space="preserve">, and hence one of the alternatives must be selected. In our view, since additional SRS is only supported for aperiodic triggering, the </w:t>
      </w:r>
      <w:proofErr w:type="spellStart"/>
      <w:r w:rsidR="00BF36D1">
        <w:rPr>
          <w:rFonts w:ascii="Times" w:eastAsia="Batang" w:hAnsi="Times" w:cs="Times New Roman"/>
          <w:sz w:val="20"/>
          <w:szCs w:val="24"/>
          <w:lang w:val="en-GB"/>
        </w:rPr>
        <w:t>eNB</w:t>
      </w:r>
      <w:proofErr w:type="spellEnd"/>
      <w:r w:rsidR="00BF36D1">
        <w:rPr>
          <w:rFonts w:ascii="Times" w:eastAsia="Batang" w:hAnsi="Times" w:cs="Times New Roman"/>
          <w:sz w:val="20"/>
          <w:szCs w:val="24"/>
          <w:lang w:val="en-GB"/>
        </w:rPr>
        <w:t xml:space="preserve"> is in full control of the transmission occasion of the SRS and can by implementation avoid </w:t>
      </w:r>
      <w:r w:rsidR="00F34B48">
        <w:rPr>
          <w:rFonts w:ascii="Times" w:eastAsia="Batang" w:hAnsi="Times" w:cs="Times New Roman"/>
          <w:sz w:val="20"/>
          <w:szCs w:val="24"/>
          <w:lang w:val="en-GB"/>
        </w:rPr>
        <w:t xml:space="preserve">triggering an SRS that would collide with other UL transmission by the UE. Hence, there is no need to introduce specification support for a collision handling mechanism. The UE can simply consider collision between SRS and </w:t>
      </w:r>
      <w:r w:rsidR="0026114F">
        <w:rPr>
          <w:rFonts w:ascii="Times" w:eastAsia="Batang" w:hAnsi="Times" w:cs="Times New Roman"/>
          <w:sz w:val="20"/>
          <w:szCs w:val="24"/>
          <w:lang w:val="en-GB"/>
        </w:rPr>
        <w:t>other UL signals an error case.</w:t>
      </w:r>
    </w:p>
    <w:p w14:paraId="639DE483" w14:textId="26AF068A" w:rsidR="004C324D" w:rsidRPr="00D049FD" w:rsidRDefault="008E4EDA" w:rsidP="004C324D">
      <w:pPr>
        <w:pStyle w:val="Proposal"/>
        <w:rPr>
          <w:lang w:val="en-GB" w:eastAsia="zh-CN"/>
        </w:rPr>
      </w:pPr>
      <w:bookmarkStart w:id="48" w:name="_Toc16774931"/>
      <w:bookmarkStart w:id="49" w:name="_Toc16774955"/>
      <w:bookmarkStart w:id="50" w:name="_Toc16852861"/>
      <w:r>
        <w:rPr>
          <w:lang w:val="en-GB" w:eastAsia="zh-CN"/>
        </w:rPr>
        <w:t xml:space="preserve">For </w:t>
      </w:r>
      <w:r w:rsidRPr="008E4EDA">
        <w:rPr>
          <w:lang w:val="en-GB" w:eastAsia="zh-CN"/>
        </w:rPr>
        <w:t>the handling of collision of SRS and PUCCH/PUSCH transmission</w:t>
      </w:r>
      <w:r>
        <w:rPr>
          <w:lang w:val="en-GB" w:eastAsia="zh-CN"/>
        </w:rPr>
        <w:t>, support Alt 4</w:t>
      </w:r>
      <w:bookmarkEnd w:id="48"/>
      <w:bookmarkEnd w:id="49"/>
      <w:bookmarkEnd w:id="50"/>
    </w:p>
    <w:p w14:paraId="6E07AD89" w14:textId="77777777" w:rsidR="00891B0B" w:rsidRPr="00195BA0" w:rsidRDefault="00891B0B" w:rsidP="00264CBF">
      <w:pPr>
        <w:rPr>
          <w:lang w:val="en-US" w:eastAsia="zh-CN"/>
        </w:rPr>
      </w:pPr>
    </w:p>
    <w:p w14:paraId="5A9E45F8" w14:textId="629FCE58" w:rsidR="00832BF8" w:rsidRPr="004A2009" w:rsidRDefault="00832BF8" w:rsidP="004A2009">
      <w:pPr>
        <w:pStyle w:val="Heading1"/>
      </w:pPr>
      <w:r w:rsidRPr="004A2009">
        <w:t>Conclusion</w:t>
      </w:r>
    </w:p>
    <w:p w14:paraId="5D3E2A27" w14:textId="2FE2A57E" w:rsidR="00233EF0" w:rsidRPr="00195BA0" w:rsidRDefault="00F02FD4" w:rsidP="00F02FD4">
      <w:pPr>
        <w:pStyle w:val="BodyText"/>
        <w:spacing w:after="240"/>
        <w:rPr>
          <w:rFonts w:ascii="Times New Roman" w:hAnsi="Times New Roman" w:cs="Times New Roman"/>
          <w:sz w:val="20"/>
          <w:lang w:val="en-US"/>
        </w:rPr>
      </w:pPr>
      <w:r w:rsidRPr="00195BA0">
        <w:rPr>
          <w:rFonts w:ascii="Times New Roman" w:hAnsi="Times New Roman" w:cs="Times New Roman"/>
          <w:sz w:val="20"/>
          <w:lang w:val="en-US"/>
        </w:rPr>
        <w:t>In this paper, we provide our views on some remaining issues of Rel-16 LTE SRS enhancements.  W</w:t>
      </w:r>
      <w:r w:rsidR="008E731C" w:rsidRPr="00195BA0">
        <w:rPr>
          <w:rFonts w:ascii="Times New Roman" w:hAnsi="Times New Roman" w:cs="Times New Roman"/>
          <w:sz w:val="20"/>
          <w:lang w:val="en-US"/>
        </w:rPr>
        <w:t>e make the following proposals:</w:t>
      </w:r>
    </w:p>
    <w:p w14:paraId="73F2B02C" w14:textId="0FB0A4BE" w:rsidR="00A921FB" w:rsidRPr="00195BA0" w:rsidRDefault="00A921FB" w:rsidP="00A921FB">
      <w:pPr>
        <w:ind w:left="1695" w:hanging="1695"/>
        <w:jc w:val="both"/>
        <w:rPr>
          <w:rFonts w:ascii="Times New Roman" w:hAnsi="Times New Roman" w:cs="Times New Roman"/>
          <w:b/>
          <w:color w:val="000000"/>
          <w:sz w:val="20"/>
          <w:lang w:val="en-US"/>
        </w:rPr>
      </w:pPr>
      <w:bookmarkStart w:id="51" w:name="_GoBack"/>
      <w:bookmarkEnd w:id="51"/>
    </w:p>
    <w:p w14:paraId="60B927B2" w14:textId="77777777" w:rsidR="00126C69" w:rsidRPr="00126C69" w:rsidRDefault="000A41D2">
      <w:pPr>
        <w:pStyle w:val="TOC1"/>
        <w:rPr>
          <w:rFonts w:asciiTheme="minorHAnsi" w:eastAsiaTheme="minorEastAsia" w:hAnsiTheme="minorHAnsi" w:cstheme="minorBidi"/>
          <w:b w:val="0"/>
          <w:sz w:val="22"/>
          <w:lang w:eastAsia="sv-SE"/>
        </w:rPr>
      </w:pPr>
      <w:r>
        <w:lastRenderedPageBreak/>
        <w:fldChar w:fldCharType="begin"/>
      </w:r>
      <w:r>
        <w:instrText xml:space="preserve"> TOC \n \p " " \t "Proposal;1" </w:instrText>
      </w:r>
      <w:r>
        <w:fldChar w:fldCharType="separate"/>
      </w:r>
      <w:r w:rsidR="00126C69" w:rsidRPr="00EB41D2">
        <w:rPr>
          <w:lang w:val="en-GB"/>
        </w:rPr>
        <w:t>Proposal 1</w:t>
      </w:r>
      <w:r w:rsidR="00126C69" w:rsidRPr="00126C69">
        <w:rPr>
          <w:rFonts w:asciiTheme="minorHAnsi" w:eastAsiaTheme="minorEastAsia" w:hAnsiTheme="minorHAnsi" w:cstheme="minorBidi"/>
          <w:b w:val="0"/>
          <w:sz w:val="22"/>
          <w:lang w:eastAsia="sv-SE"/>
        </w:rPr>
        <w:tab/>
      </w:r>
      <w:r w:rsidR="00126C69" w:rsidRPr="00EB41D2">
        <w:rPr>
          <w:lang w:val="en-GB"/>
        </w:rPr>
        <w:t>When intra-subframe frequency hopping/repetition and intra-subframe antenna switching are concurrently configured, antenna switching should be performed before frequency hopping. I.e. the working assumption at RAN1#97 is rejected.</w:t>
      </w:r>
    </w:p>
    <w:p w14:paraId="3A34B64D" w14:textId="77777777" w:rsidR="00126C69" w:rsidRPr="00126C69" w:rsidRDefault="00126C69">
      <w:pPr>
        <w:pStyle w:val="TOC1"/>
        <w:rPr>
          <w:rFonts w:asciiTheme="minorHAnsi" w:eastAsiaTheme="minorEastAsia" w:hAnsiTheme="minorHAnsi" w:cstheme="minorBidi"/>
          <w:b w:val="0"/>
          <w:sz w:val="22"/>
          <w:lang w:eastAsia="sv-SE"/>
        </w:rPr>
      </w:pPr>
      <w:r w:rsidRPr="00EB41D2">
        <w:rPr>
          <w:lang w:val="en-GB"/>
        </w:rPr>
        <w:t>Proposal 2</w:t>
      </w:r>
      <w:r w:rsidRPr="00126C69">
        <w:rPr>
          <w:rFonts w:asciiTheme="minorHAnsi" w:eastAsiaTheme="minorEastAsia" w:hAnsiTheme="minorHAnsi" w:cstheme="minorBidi"/>
          <w:b w:val="0"/>
          <w:sz w:val="22"/>
          <w:lang w:eastAsia="sv-SE"/>
        </w:rPr>
        <w:tab/>
      </w:r>
      <w:r w:rsidRPr="00EB41D2">
        <w:rPr>
          <w:lang w:val="en-GB"/>
        </w:rPr>
        <w:t>Rule that “guard period for frequency hopping and/or antenna switching is always configured when intra-subframe repetition is not configured” is not needed from RAN1/RAN2 perspective</w:t>
      </w:r>
    </w:p>
    <w:p w14:paraId="13426B43" w14:textId="77777777" w:rsidR="00126C69" w:rsidRPr="00126C69" w:rsidRDefault="00126C69">
      <w:pPr>
        <w:pStyle w:val="TOC1"/>
        <w:rPr>
          <w:rFonts w:asciiTheme="minorHAnsi" w:eastAsiaTheme="minorEastAsia" w:hAnsiTheme="minorHAnsi" w:cstheme="minorBidi"/>
          <w:b w:val="0"/>
          <w:sz w:val="22"/>
          <w:lang w:eastAsia="sv-SE"/>
        </w:rPr>
      </w:pPr>
      <w:r w:rsidRPr="00EB41D2">
        <w:t>Proposal 3</w:t>
      </w:r>
      <w:r w:rsidRPr="00126C69">
        <w:rPr>
          <w:rFonts w:asciiTheme="minorHAnsi" w:eastAsiaTheme="minorEastAsia" w:hAnsiTheme="minorHAnsi" w:cstheme="minorBidi"/>
          <w:b w:val="0"/>
          <w:sz w:val="22"/>
          <w:lang w:eastAsia="sv-SE"/>
        </w:rPr>
        <w:tab/>
      </w:r>
      <w:r w:rsidRPr="00EB41D2">
        <w:t>If both legacy SRS and additional SRS symbols are present in a subframe, the power control for all SRS symbols follows that of legacy SRS</w:t>
      </w:r>
    </w:p>
    <w:p w14:paraId="7619A129" w14:textId="77777777" w:rsidR="00126C69" w:rsidRPr="00126C69" w:rsidRDefault="00126C69">
      <w:pPr>
        <w:pStyle w:val="TOC1"/>
        <w:rPr>
          <w:rFonts w:asciiTheme="minorHAnsi" w:eastAsiaTheme="minorEastAsia" w:hAnsiTheme="minorHAnsi" w:cstheme="minorBidi"/>
          <w:b w:val="0"/>
          <w:sz w:val="22"/>
          <w:lang w:eastAsia="sv-SE"/>
        </w:rPr>
      </w:pPr>
      <w:r w:rsidRPr="00EB41D2">
        <w:t>Proposal 4</w:t>
      </w:r>
      <w:r w:rsidRPr="00126C69">
        <w:rPr>
          <w:rFonts w:asciiTheme="minorHAnsi" w:eastAsiaTheme="minorEastAsia" w:hAnsiTheme="minorHAnsi" w:cstheme="minorBidi"/>
          <w:b w:val="0"/>
          <w:sz w:val="22"/>
          <w:lang w:eastAsia="sv-SE"/>
        </w:rPr>
        <w:tab/>
      </w:r>
      <w:r w:rsidRPr="00EB41D2">
        <w:t>The closed-loop power control offset of additional SRS symbols is independent from that of legacy SRS symbols</w:t>
      </w:r>
    </w:p>
    <w:p w14:paraId="50488819" w14:textId="77777777" w:rsidR="00126C69" w:rsidRPr="00126C69" w:rsidRDefault="00126C69">
      <w:pPr>
        <w:pStyle w:val="TOC1"/>
        <w:rPr>
          <w:rFonts w:asciiTheme="minorHAnsi" w:eastAsiaTheme="minorEastAsia" w:hAnsiTheme="minorHAnsi" w:cstheme="minorBidi"/>
          <w:b w:val="0"/>
          <w:sz w:val="22"/>
          <w:lang w:eastAsia="sv-SE"/>
        </w:rPr>
      </w:pPr>
      <w:r w:rsidRPr="00EB41D2">
        <w:t>Proposal 5</w:t>
      </w:r>
      <w:r w:rsidRPr="00126C69">
        <w:rPr>
          <w:rFonts w:asciiTheme="minorHAnsi" w:eastAsiaTheme="minorEastAsia" w:hAnsiTheme="minorHAnsi" w:cstheme="minorBidi"/>
          <w:b w:val="0"/>
          <w:sz w:val="22"/>
          <w:lang w:eastAsia="sv-SE"/>
        </w:rPr>
        <w:tab/>
      </w:r>
      <w:r w:rsidRPr="00EB41D2">
        <w:t>The TPC command in DCI formats carrying UL grant only impacts the closed-loop PC parameter of PUSCH/legacy SRS</w:t>
      </w:r>
    </w:p>
    <w:p w14:paraId="0999F7A2" w14:textId="77777777" w:rsidR="00126C69" w:rsidRPr="00126C69" w:rsidRDefault="00126C69">
      <w:pPr>
        <w:pStyle w:val="TOC1"/>
        <w:rPr>
          <w:rFonts w:asciiTheme="minorHAnsi" w:eastAsiaTheme="minorEastAsia" w:hAnsiTheme="minorHAnsi" w:cstheme="minorBidi"/>
          <w:b w:val="0"/>
          <w:sz w:val="22"/>
          <w:lang w:eastAsia="sv-SE"/>
        </w:rPr>
      </w:pPr>
      <w:r w:rsidRPr="00EB41D2">
        <w:t>Proposal 6</w:t>
      </w:r>
      <w:r w:rsidRPr="00126C69">
        <w:rPr>
          <w:rFonts w:asciiTheme="minorHAnsi" w:eastAsiaTheme="minorEastAsia" w:hAnsiTheme="minorHAnsi" w:cstheme="minorBidi"/>
          <w:b w:val="0"/>
          <w:sz w:val="22"/>
          <w:lang w:eastAsia="sv-SE"/>
        </w:rPr>
        <w:tab/>
      </w:r>
      <w:r w:rsidRPr="00EB41D2">
        <w:t>Closed-loop PC of additional SRS symbols is only achieved when DCI Format 3B triggers only additional SRS symbols to the UE</w:t>
      </w:r>
    </w:p>
    <w:p w14:paraId="72BDBF71" w14:textId="77777777" w:rsidR="00126C69" w:rsidRPr="00126C69" w:rsidRDefault="00126C69">
      <w:pPr>
        <w:pStyle w:val="TOC1"/>
        <w:rPr>
          <w:rFonts w:asciiTheme="minorHAnsi" w:eastAsiaTheme="minorEastAsia" w:hAnsiTheme="minorHAnsi" w:cstheme="minorBidi"/>
          <w:b w:val="0"/>
          <w:sz w:val="22"/>
          <w:lang w:eastAsia="sv-SE"/>
        </w:rPr>
      </w:pPr>
      <w:r w:rsidRPr="00EB41D2">
        <w:t>Proposal 7</w:t>
      </w:r>
      <w:r w:rsidRPr="00126C69">
        <w:rPr>
          <w:rFonts w:asciiTheme="minorHAnsi" w:eastAsiaTheme="minorEastAsia" w:hAnsiTheme="minorHAnsi" w:cstheme="minorBidi"/>
          <w:b w:val="0"/>
          <w:sz w:val="22"/>
          <w:lang w:eastAsia="sv-SE"/>
        </w:rPr>
        <w:tab/>
      </w:r>
      <w:r w:rsidRPr="00EB41D2">
        <w:t>Periodic additional SRS is not supported in LTE Rel-16</w:t>
      </w:r>
    </w:p>
    <w:p w14:paraId="746637BA" w14:textId="77777777" w:rsidR="00126C69" w:rsidRPr="00126C69" w:rsidRDefault="00126C69">
      <w:pPr>
        <w:pStyle w:val="TOC1"/>
        <w:rPr>
          <w:rFonts w:asciiTheme="minorHAnsi" w:eastAsiaTheme="minorEastAsia" w:hAnsiTheme="minorHAnsi" w:cstheme="minorBidi"/>
          <w:b w:val="0"/>
          <w:sz w:val="22"/>
          <w:lang w:eastAsia="sv-SE"/>
        </w:rPr>
      </w:pPr>
      <w:r w:rsidRPr="00EB41D2">
        <w:rPr>
          <w:lang w:val="en-GB"/>
        </w:rPr>
        <w:t>Proposal 8</w:t>
      </w:r>
      <w:r w:rsidRPr="00126C69">
        <w:rPr>
          <w:rFonts w:asciiTheme="minorHAnsi" w:eastAsiaTheme="minorEastAsia" w:hAnsiTheme="minorHAnsi" w:cstheme="minorBidi"/>
          <w:b w:val="0"/>
          <w:sz w:val="22"/>
          <w:lang w:eastAsia="sv-SE"/>
        </w:rPr>
        <w:tab/>
      </w:r>
      <w:r w:rsidRPr="00EB41D2">
        <w:rPr>
          <w:lang w:val="en-GB"/>
        </w:rPr>
        <w:t>For the handling of collision of SRS and PUCCH/PUSCH transmission, support Alt 4</w:t>
      </w:r>
    </w:p>
    <w:p w14:paraId="18389F88" w14:textId="1EEF6317" w:rsidR="000A41D2" w:rsidRPr="00656A2C" w:rsidRDefault="000A41D2" w:rsidP="00A921FB">
      <w:pPr>
        <w:ind w:left="1695" w:hanging="1695"/>
        <w:jc w:val="both"/>
        <w:rPr>
          <w:rFonts w:ascii="Times New Roman" w:hAnsi="Times New Roman" w:cs="Times New Roman"/>
          <w:sz w:val="20"/>
        </w:rPr>
      </w:pPr>
      <w:r>
        <w:rPr>
          <w:rFonts w:ascii="Times New Roman" w:hAnsi="Times New Roman" w:cs="Times New Roman"/>
          <w:sz w:val="20"/>
        </w:rPr>
        <w:fldChar w:fldCharType="end"/>
      </w:r>
    </w:p>
    <w:sectPr w:rsidR="000A41D2" w:rsidRPr="00656A2C" w:rsidSect="00C02A4C">
      <w:headerReference w:type="even" r:id="rId27"/>
      <w:footerReference w:type="default" r:id="rId2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4A35" w14:textId="77777777" w:rsidR="002D4695" w:rsidRDefault="002D4695">
      <w:r>
        <w:separator/>
      </w:r>
    </w:p>
  </w:endnote>
  <w:endnote w:type="continuationSeparator" w:id="0">
    <w:p w14:paraId="37D56F08" w14:textId="77777777" w:rsidR="002D4695" w:rsidRDefault="002D4695">
      <w:r>
        <w:continuationSeparator/>
      </w:r>
    </w:p>
  </w:endnote>
  <w:endnote w:type="continuationNotice" w:id="1">
    <w:p w14:paraId="40B546FF" w14:textId="77777777" w:rsidR="00433D67" w:rsidRDefault="00433D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68DC5" w14:textId="77777777" w:rsidR="002D4695" w:rsidRDefault="002D4695">
      <w:r>
        <w:separator/>
      </w:r>
    </w:p>
  </w:footnote>
  <w:footnote w:type="continuationSeparator" w:id="0">
    <w:p w14:paraId="3DD6E3DA" w14:textId="77777777" w:rsidR="002D4695" w:rsidRDefault="002D4695">
      <w:r>
        <w:continuationSeparator/>
      </w:r>
    </w:p>
  </w:footnote>
  <w:footnote w:type="continuationNotice" w:id="1">
    <w:p w14:paraId="4A93CEBD" w14:textId="77777777" w:rsidR="00433D67" w:rsidRDefault="00433D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8101F"/>
    <w:multiLevelType w:val="hybridMultilevel"/>
    <w:tmpl w:val="136451A8"/>
    <w:lvl w:ilvl="0" w:tplc="87E497DA">
      <w:start w:val="1"/>
      <w:numFmt w:val="lowerLetter"/>
      <w:lvlText w:val="%1)"/>
      <w:lvlJc w:val="left"/>
      <w:pPr>
        <w:ind w:left="720" w:hanging="360"/>
      </w:pPr>
      <w:rPr>
        <w:rFonts w:asciiTheme="minorHAnsi" w:hAnsiTheme="minorHAnsi" w:cstheme="minorBid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C041C44"/>
    <w:lvl w:ilvl="0" w:tplc="B912885A">
      <w:start w:val="1"/>
      <w:numFmt w:val="decimal"/>
      <w:pStyle w:val="Proposal"/>
      <w:lvlText w:val="Proposal %1"/>
      <w:lvlJc w:val="left"/>
      <w:pPr>
        <w:tabs>
          <w:tab w:val="num" w:pos="2204"/>
        </w:tabs>
        <w:ind w:left="2204" w:hanging="1304"/>
      </w:pPr>
      <w:rPr>
        <w:rFonts w:hint="default"/>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A4E16"/>
    <w:multiLevelType w:val="hybridMultilevel"/>
    <w:tmpl w:val="92B6B66C"/>
    <w:lvl w:ilvl="0" w:tplc="8C0C0978">
      <w:start w:val="6"/>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7"/>
  </w:num>
  <w:num w:numId="8">
    <w:abstractNumId w:val="7"/>
  </w:num>
  <w:num w:numId="9">
    <w:abstractNumId w:val="16"/>
  </w:num>
  <w:num w:numId="10">
    <w:abstractNumId w:val="9"/>
  </w:num>
  <w:num w:numId="11">
    <w:abstractNumId w:val="19"/>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24"/>
  </w:num>
  <w:num w:numId="16">
    <w:abstractNumId w:val="2"/>
  </w:num>
  <w:num w:numId="17">
    <w:abstractNumId w:val="22"/>
  </w:num>
  <w:num w:numId="18">
    <w:abstractNumId w:val="8"/>
  </w:num>
  <w:num w:numId="19">
    <w:abstractNumId w:val="21"/>
  </w:num>
  <w:num w:numId="20">
    <w:abstractNumId w:val="1"/>
  </w:num>
  <w:num w:numId="21">
    <w:abstractNumId w:val="1"/>
  </w:num>
  <w:num w:numId="22">
    <w:abstractNumId w:val="1"/>
  </w:num>
  <w:num w:numId="23">
    <w:abstractNumId w:val="1"/>
  </w:num>
  <w:num w:numId="24">
    <w:abstractNumId w:val="4"/>
  </w:num>
  <w:num w:numId="25">
    <w:abstractNumId w:val="20"/>
  </w:num>
  <w:num w:numId="26">
    <w:abstractNumId w:val="18"/>
  </w:num>
  <w:num w:numId="27">
    <w:abstractNumId w:val="3"/>
  </w:num>
  <w:num w:numId="28">
    <w:abstractNumId w:val="23"/>
  </w:num>
  <w:num w:numId="29">
    <w:abstractNumId w:val="15"/>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5445"/>
    <w:rsid w:val="00006446"/>
    <w:rsid w:val="00006512"/>
    <w:rsid w:val="00006896"/>
    <w:rsid w:val="00007CDC"/>
    <w:rsid w:val="00011B28"/>
    <w:rsid w:val="000124DF"/>
    <w:rsid w:val="00012B1E"/>
    <w:rsid w:val="00012CDE"/>
    <w:rsid w:val="000142DF"/>
    <w:rsid w:val="000144D0"/>
    <w:rsid w:val="00015D15"/>
    <w:rsid w:val="00016613"/>
    <w:rsid w:val="00016F17"/>
    <w:rsid w:val="00017ECF"/>
    <w:rsid w:val="00020273"/>
    <w:rsid w:val="000211CC"/>
    <w:rsid w:val="00021F7C"/>
    <w:rsid w:val="00022AD0"/>
    <w:rsid w:val="00024829"/>
    <w:rsid w:val="0002564D"/>
    <w:rsid w:val="00025ECA"/>
    <w:rsid w:val="000260F0"/>
    <w:rsid w:val="00026AE4"/>
    <w:rsid w:val="00030B30"/>
    <w:rsid w:val="00031541"/>
    <w:rsid w:val="00031823"/>
    <w:rsid w:val="000325B8"/>
    <w:rsid w:val="00034C15"/>
    <w:rsid w:val="00035802"/>
    <w:rsid w:val="00036BA1"/>
    <w:rsid w:val="00040596"/>
    <w:rsid w:val="00042009"/>
    <w:rsid w:val="000422E2"/>
    <w:rsid w:val="00042320"/>
    <w:rsid w:val="00042754"/>
    <w:rsid w:val="00042F22"/>
    <w:rsid w:val="000442C4"/>
    <w:rsid w:val="000444EF"/>
    <w:rsid w:val="00045AA3"/>
    <w:rsid w:val="00047ADA"/>
    <w:rsid w:val="00052A07"/>
    <w:rsid w:val="0005316C"/>
    <w:rsid w:val="000534E3"/>
    <w:rsid w:val="00054A0B"/>
    <w:rsid w:val="0005606A"/>
    <w:rsid w:val="0005607A"/>
    <w:rsid w:val="0005682F"/>
    <w:rsid w:val="00057104"/>
    <w:rsid w:val="00057117"/>
    <w:rsid w:val="00057959"/>
    <w:rsid w:val="00060465"/>
    <w:rsid w:val="00060DB1"/>
    <w:rsid w:val="0006128C"/>
    <w:rsid w:val="000616E7"/>
    <w:rsid w:val="0006487E"/>
    <w:rsid w:val="000658AB"/>
    <w:rsid w:val="00065C9F"/>
    <w:rsid w:val="00065E1A"/>
    <w:rsid w:val="00065F67"/>
    <w:rsid w:val="00066F7E"/>
    <w:rsid w:val="00067139"/>
    <w:rsid w:val="00067BBE"/>
    <w:rsid w:val="0007089E"/>
    <w:rsid w:val="00071EA6"/>
    <w:rsid w:val="00072530"/>
    <w:rsid w:val="00072545"/>
    <w:rsid w:val="000741A9"/>
    <w:rsid w:val="00074597"/>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2ED8"/>
    <w:rsid w:val="00093316"/>
    <w:rsid w:val="00093474"/>
    <w:rsid w:val="0009510F"/>
    <w:rsid w:val="000A1B7B"/>
    <w:rsid w:val="000A2B85"/>
    <w:rsid w:val="000A41D2"/>
    <w:rsid w:val="000A4FBB"/>
    <w:rsid w:val="000A56F2"/>
    <w:rsid w:val="000A67CF"/>
    <w:rsid w:val="000A6EA4"/>
    <w:rsid w:val="000B2139"/>
    <w:rsid w:val="000B2719"/>
    <w:rsid w:val="000B3A8F"/>
    <w:rsid w:val="000B4AB9"/>
    <w:rsid w:val="000B58C3"/>
    <w:rsid w:val="000B61E9"/>
    <w:rsid w:val="000B6D5F"/>
    <w:rsid w:val="000B721C"/>
    <w:rsid w:val="000B79DE"/>
    <w:rsid w:val="000C06D8"/>
    <w:rsid w:val="000C165A"/>
    <w:rsid w:val="000C1AEB"/>
    <w:rsid w:val="000C25AD"/>
    <w:rsid w:val="000C2E19"/>
    <w:rsid w:val="000C3D4E"/>
    <w:rsid w:val="000C4C24"/>
    <w:rsid w:val="000C741D"/>
    <w:rsid w:val="000D0D07"/>
    <w:rsid w:val="000D1880"/>
    <w:rsid w:val="000D4797"/>
    <w:rsid w:val="000D7AF1"/>
    <w:rsid w:val="000E0527"/>
    <w:rsid w:val="000E1E92"/>
    <w:rsid w:val="000E678B"/>
    <w:rsid w:val="000E6D01"/>
    <w:rsid w:val="000E77B8"/>
    <w:rsid w:val="000F06D6"/>
    <w:rsid w:val="000F07BC"/>
    <w:rsid w:val="000F0EB1"/>
    <w:rsid w:val="000F1106"/>
    <w:rsid w:val="000F3BE9"/>
    <w:rsid w:val="000F3F6C"/>
    <w:rsid w:val="000F47C6"/>
    <w:rsid w:val="000F54D6"/>
    <w:rsid w:val="000F590C"/>
    <w:rsid w:val="000F600C"/>
    <w:rsid w:val="000F6B24"/>
    <w:rsid w:val="000F6D00"/>
    <w:rsid w:val="000F6DF3"/>
    <w:rsid w:val="001005FF"/>
    <w:rsid w:val="00100FFE"/>
    <w:rsid w:val="001034EE"/>
    <w:rsid w:val="001043C5"/>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6C69"/>
    <w:rsid w:val="00127A16"/>
    <w:rsid w:val="00130FE5"/>
    <w:rsid w:val="00132FD0"/>
    <w:rsid w:val="001343DB"/>
    <w:rsid w:val="001344C0"/>
    <w:rsid w:val="0013457C"/>
    <w:rsid w:val="001346FA"/>
    <w:rsid w:val="001349EE"/>
    <w:rsid w:val="00135252"/>
    <w:rsid w:val="00137132"/>
    <w:rsid w:val="00137AB5"/>
    <w:rsid w:val="00137F0B"/>
    <w:rsid w:val="00140153"/>
    <w:rsid w:val="00140E8D"/>
    <w:rsid w:val="00141769"/>
    <w:rsid w:val="001425D4"/>
    <w:rsid w:val="00142E84"/>
    <w:rsid w:val="00145654"/>
    <w:rsid w:val="001460E6"/>
    <w:rsid w:val="001503BE"/>
    <w:rsid w:val="00151E23"/>
    <w:rsid w:val="001526E0"/>
    <w:rsid w:val="0015373E"/>
    <w:rsid w:val="00154707"/>
    <w:rsid w:val="001551B5"/>
    <w:rsid w:val="001563D6"/>
    <w:rsid w:val="00156660"/>
    <w:rsid w:val="00162F87"/>
    <w:rsid w:val="001659C1"/>
    <w:rsid w:val="0017041B"/>
    <w:rsid w:val="001739BC"/>
    <w:rsid w:val="00173A8E"/>
    <w:rsid w:val="001742B8"/>
    <w:rsid w:val="001742CE"/>
    <w:rsid w:val="00175701"/>
    <w:rsid w:val="00175F81"/>
    <w:rsid w:val="0017710C"/>
    <w:rsid w:val="001771C9"/>
    <w:rsid w:val="00177B76"/>
    <w:rsid w:val="00180292"/>
    <w:rsid w:val="0018143F"/>
    <w:rsid w:val="00181616"/>
    <w:rsid w:val="00184B0A"/>
    <w:rsid w:val="00185587"/>
    <w:rsid w:val="00185725"/>
    <w:rsid w:val="00190AC1"/>
    <w:rsid w:val="0019341A"/>
    <w:rsid w:val="00195BA0"/>
    <w:rsid w:val="0019704D"/>
    <w:rsid w:val="00197DF9"/>
    <w:rsid w:val="001A1987"/>
    <w:rsid w:val="001A2564"/>
    <w:rsid w:val="001A43E7"/>
    <w:rsid w:val="001A4C7D"/>
    <w:rsid w:val="001A5E55"/>
    <w:rsid w:val="001A6173"/>
    <w:rsid w:val="001A6CBA"/>
    <w:rsid w:val="001B03F3"/>
    <w:rsid w:val="001B0D97"/>
    <w:rsid w:val="001B143A"/>
    <w:rsid w:val="001B4AE0"/>
    <w:rsid w:val="001B5A5D"/>
    <w:rsid w:val="001B63AB"/>
    <w:rsid w:val="001B6819"/>
    <w:rsid w:val="001C1CE5"/>
    <w:rsid w:val="001C2545"/>
    <w:rsid w:val="001C3D2A"/>
    <w:rsid w:val="001C3D47"/>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5B1B"/>
    <w:rsid w:val="001E7AED"/>
    <w:rsid w:val="001F0538"/>
    <w:rsid w:val="001F2DB2"/>
    <w:rsid w:val="001F2DF8"/>
    <w:rsid w:val="001F36BE"/>
    <w:rsid w:val="001F3916"/>
    <w:rsid w:val="001F513C"/>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439"/>
    <w:rsid w:val="00214B70"/>
    <w:rsid w:val="00214DA8"/>
    <w:rsid w:val="00215423"/>
    <w:rsid w:val="002158FA"/>
    <w:rsid w:val="0021627C"/>
    <w:rsid w:val="00216FE0"/>
    <w:rsid w:val="002179E1"/>
    <w:rsid w:val="00220600"/>
    <w:rsid w:val="00220DD8"/>
    <w:rsid w:val="002224DB"/>
    <w:rsid w:val="00223FCB"/>
    <w:rsid w:val="002242CB"/>
    <w:rsid w:val="00224B51"/>
    <w:rsid w:val="002252C3"/>
    <w:rsid w:val="00225C54"/>
    <w:rsid w:val="00226819"/>
    <w:rsid w:val="00230765"/>
    <w:rsid w:val="002319E4"/>
    <w:rsid w:val="00233A9F"/>
    <w:rsid w:val="00233EF0"/>
    <w:rsid w:val="00234CA0"/>
    <w:rsid w:val="00235632"/>
    <w:rsid w:val="00235872"/>
    <w:rsid w:val="00240462"/>
    <w:rsid w:val="0024133E"/>
    <w:rsid w:val="00241559"/>
    <w:rsid w:val="002417A5"/>
    <w:rsid w:val="00241D26"/>
    <w:rsid w:val="002435B3"/>
    <w:rsid w:val="002451ED"/>
    <w:rsid w:val="002458EB"/>
    <w:rsid w:val="002465C9"/>
    <w:rsid w:val="00247E38"/>
    <w:rsid w:val="002500C8"/>
    <w:rsid w:val="00250B97"/>
    <w:rsid w:val="00251916"/>
    <w:rsid w:val="00252CC7"/>
    <w:rsid w:val="00253AAD"/>
    <w:rsid w:val="00255334"/>
    <w:rsid w:val="00257543"/>
    <w:rsid w:val="00260C61"/>
    <w:rsid w:val="0026114F"/>
    <w:rsid w:val="002611E7"/>
    <w:rsid w:val="002617E7"/>
    <w:rsid w:val="00264228"/>
    <w:rsid w:val="00264334"/>
    <w:rsid w:val="0026473E"/>
    <w:rsid w:val="00264CBF"/>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3BCB"/>
    <w:rsid w:val="00286ACD"/>
    <w:rsid w:val="00287838"/>
    <w:rsid w:val="002907B5"/>
    <w:rsid w:val="0029224C"/>
    <w:rsid w:val="00292EB7"/>
    <w:rsid w:val="00293AB5"/>
    <w:rsid w:val="002955E1"/>
    <w:rsid w:val="00295FC8"/>
    <w:rsid w:val="00296227"/>
    <w:rsid w:val="00296E45"/>
    <w:rsid w:val="00296F44"/>
    <w:rsid w:val="00297361"/>
    <w:rsid w:val="0029777D"/>
    <w:rsid w:val="002A055E"/>
    <w:rsid w:val="002A145D"/>
    <w:rsid w:val="002A1D4E"/>
    <w:rsid w:val="002A2869"/>
    <w:rsid w:val="002A4CAD"/>
    <w:rsid w:val="002A4F9F"/>
    <w:rsid w:val="002A73D4"/>
    <w:rsid w:val="002A7EB0"/>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3AFD"/>
    <w:rsid w:val="002D43C7"/>
    <w:rsid w:val="002D4695"/>
    <w:rsid w:val="002D5A9A"/>
    <w:rsid w:val="002D6126"/>
    <w:rsid w:val="002D7637"/>
    <w:rsid w:val="002E093B"/>
    <w:rsid w:val="002E17F2"/>
    <w:rsid w:val="002E5668"/>
    <w:rsid w:val="002E5B7A"/>
    <w:rsid w:val="002E6401"/>
    <w:rsid w:val="002E72A7"/>
    <w:rsid w:val="002E7CAE"/>
    <w:rsid w:val="002F0C55"/>
    <w:rsid w:val="002F1E1F"/>
    <w:rsid w:val="002F2771"/>
    <w:rsid w:val="002F2FE8"/>
    <w:rsid w:val="002F37A9"/>
    <w:rsid w:val="002F3DB9"/>
    <w:rsid w:val="002F6288"/>
    <w:rsid w:val="00301B19"/>
    <w:rsid w:val="00301CE6"/>
    <w:rsid w:val="0030256B"/>
    <w:rsid w:val="0030501F"/>
    <w:rsid w:val="00305619"/>
    <w:rsid w:val="00305D4D"/>
    <w:rsid w:val="00307BA1"/>
    <w:rsid w:val="003108CC"/>
    <w:rsid w:val="00310DE0"/>
    <w:rsid w:val="00310FA5"/>
    <w:rsid w:val="00311702"/>
    <w:rsid w:val="00311E82"/>
    <w:rsid w:val="00312E33"/>
    <w:rsid w:val="00313784"/>
    <w:rsid w:val="00313B9E"/>
    <w:rsid w:val="00313FD6"/>
    <w:rsid w:val="003143BD"/>
    <w:rsid w:val="003144ED"/>
    <w:rsid w:val="00315B12"/>
    <w:rsid w:val="00315FA2"/>
    <w:rsid w:val="003203ED"/>
    <w:rsid w:val="003212B8"/>
    <w:rsid w:val="00321A94"/>
    <w:rsid w:val="00322C9F"/>
    <w:rsid w:val="00322F83"/>
    <w:rsid w:val="00324D23"/>
    <w:rsid w:val="003265BF"/>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3DB3"/>
    <w:rsid w:val="00354D54"/>
    <w:rsid w:val="00356A14"/>
    <w:rsid w:val="00356AB8"/>
    <w:rsid w:val="00357380"/>
    <w:rsid w:val="003602D9"/>
    <w:rsid w:val="00360459"/>
    <w:rsid w:val="003604CE"/>
    <w:rsid w:val="0036056F"/>
    <w:rsid w:val="00360A9B"/>
    <w:rsid w:val="00362946"/>
    <w:rsid w:val="00363D82"/>
    <w:rsid w:val="00364E64"/>
    <w:rsid w:val="00370728"/>
    <w:rsid w:val="00370DC6"/>
    <w:rsid w:val="00370E47"/>
    <w:rsid w:val="003713A5"/>
    <w:rsid w:val="003715C0"/>
    <w:rsid w:val="003742AC"/>
    <w:rsid w:val="00374ADB"/>
    <w:rsid w:val="0037606D"/>
    <w:rsid w:val="003773A8"/>
    <w:rsid w:val="003773D1"/>
    <w:rsid w:val="00377CE1"/>
    <w:rsid w:val="003802D7"/>
    <w:rsid w:val="00380BA4"/>
    <w:rsid w:val="00382B94"/>
    <w:rsid w:val="00383921"/>
    <w:rsid w:val="00385BF0"/>
    <w:rsid w:val="00386FE5"/>
    <w:rsid w:val="003904DB"/>
    <w:rsid w:val="0039116A"/>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6BB3"/>
    <w:rsid w:val="003A7EF3"/>
    <w:rsid w:val="003B159C"/>
    <w:rsid w:val="003B2549"/>
    <w:rsid w:val="003B369F"/>
    <w:rsid w:val="003B36A3"/>
    <w:rsid w:val="003B3B1E"/>
    <w:rsid w:val="003B664A"/>
    <w:rsid w:val="003B7FE5"/>
    <w:rsid w:val="003C11C8"/>
    <w:rsid w:val="003C2702"/>
    <w:rsid w:val="003C2945"/>
    <w:rsid w:val="003C3069"/>
    <w:rsid w:val="003C4F2A"/>
    <w:rsid w:val="003C5F70"/>
    <w:rsid w:val="003C7806"/>
    <w:rsid w:val="003D02B1"/>
    <w:rsid w:val="003D064E"/>
    <w:rsid w:val="003D109F"/>
    <w:rsid w:val="003D2031"/>
    <w:rsid w:val="003D2275"/>
    <w:rsid w:val="003D2478"/>
    <w:rsid w:val="003D3231"/>
    <w:rsid w:val="003D3C45"/>
    <w:rsid w:val="003D3E76"/>
    <w:rsid w:val="003D4098"/>
    <w:rsid w:val="003D5B1F"/>
    <w:rsid w:val="003E15FA"/>
    <w:rsid w:val="003E2097"/>
    <w:rsid w:val="003E219E"/>
    <w:rsid w:val="003E25F0"/>
    <w:rsid w:val="003E2BD3"/>
    <w:rsid w:val="003E31B4"/>
    <w:rsid w:val="003E324E"/>
    <w:rsid w:val="003E55E4"/>
    <w:rsid w:val="003E74E3"/>
    <w:rsid w:val="003E7670"/>
    <w:rsid w:val="003F025C"/>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121C"/>
    <w:rsid w:val="0041263E"/>
    <w:rsid w:val="00413A23"/>
    <w:rsid w:val="00413AAC"/>
    <w:rsid w:val="00413E92"/>
    <w:rsid w:val="00415649"/>
    <w:rsid w:val="00421105"/>
    <w:rsid w:val="00421442"/>
    <w:rsid w:val="004237F6"/>
    <w:rsid w:val="004242F4"/>
    <w:rsid w:val="00425205"/>
    <w:rsid w:val="00427248"/>
    <w:rsid w:val="00432153"/>
    <w:rsid w:val="004329F3"/>
    <w:rsid w:val="00433D67"/>
    <w:rsid w:val="004347CC"/>
    <w:rsid w:val="0043620E"/>
    <w:rsid w:val="00437447"/>
    <w:rsid w:val="00441782"/>
    <w:rsid w:val="00441A92"/>
    <w:rsid w:val="00443432"/>
    <w:rsid w:val="00444F56"/>
    <w:rsid w:val="00446488"/>
    <w:rsid w:val="00447DE1"/>
    <w:rsid w:val="00450B45"/>
    <w:rsid w:val="0045141A"/>
    <w:rsid w:val="004517AA"/>
    <w:rsid w:val="00452CAC"/>
    <w:rsid w:val="0045362A"/>
    <w:rsid w:val="00453646"/>
    <w:rsid w:val="00453967"/>
    <w:rsid w:val="004559F0"/>
    <w:rsid w:val="004568D3"/>
    <w:rsid w:val="00457565"/>
    <w:rsid w:val="00457B71"/>
    <w:rsid w:val="004654D0"/>
    <w:rsid w:val="00465ABC"/>
    <w:rsid w:val="004663A6"/>
    <w:rsid w:val="004669E2"/>
    <w:rsid w:val="00470C31"/>
    <w:rsid w:val="0047299D"/>
    <w:rsid w:val="00473439"/>
    <w:rsid w:val="004734D0"/>
    <w:rsid w:val="004742A3"/>
    <w:rsid w:val="0047556B"/>
    <w:rsid w:val="00475DD4"/>
    <w:rsid w:val="00476C25"/>
    <w:rsid w:val="00477768"/>
    <w:rsid w:val="004778D1"/>
    <w:rsid w:val="00477AF2"/>
    <w:rsid w:val="00477B73"/>
    <w:rsid w:val="00480FC0"/>
    <w:rsid w:val="00485FFC"/>
    <w:rsid w:val="00490A9C"/>
    <w:rsid w:val="00492BC5"/>
    <w:rsid w:val="00493116"/>
    <w:rsid w:val="004932D8"/>
    <w:rsid w:val="00494846"/>
    <w:rsid w:val="004960A3"/>
    <w:rsid w:val="004964F1"/>
    <w:rsid w:val="00496F74"/>
    <w:rsid w:val="004A16BC"/>
    <w:rsid w:val="004A2009"/>
    <w:rsid w:val="004A2599"/>
    <w:rsid w:val="004A2B94"/>
    <w:rsid w:val="004A3422"/>
    <w:rsid w:val="004A347A"/>
    <w:rsid w:val="004A5B39"/>
    <w:rsid w:val="004A60AA"/>
    <w:rsid w:val="004A7067"/>
    <w:rsid w:val="004B306B"/>
    <w:rsid w:val="004B4A3A"/>
    <w:rsid w:val="004B6FF2"/>
    <w:rsid w:val="004B7C0C"/>
    <w:rsid w:val="004C0DEB"/>
    <w:rsid w:val="004C1522"/>
    <w:rsid w:val="004C324D"/>
    <w:rsid w:val="004C36AD"/>
    <w:rsid w:val="004C3898"/>
    <w:rsid w:val="004C4CEA"/>
    <w:rsid w:val="004C56DF"/>
    <w:rsid w:val="004D022B"/>
    <w:rsid w:val="004D36B1"/>
    <w:rsid w:val="004D4086"/>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1CA8"/>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204A"/>
    <w:rsid w:val="00533D98"/>
    <w:rsid w:val="00534755"/>
    <w:rsid w:val="00534B59"/>
    <w:rsid w:val="00534E6D"/>
    <w:rsid w:val="00536759"/>
    <w:rsid w:val="00536D7D"/>
    <w:rsid w:val="00537C62"/>
    <w:rsid w:val="00540536"/>
    <w:rsid w:val="0054066D"/>
    <w:rsid w:val="00540AEF"/>
    <w:rsid w:val="0054282F"/>
    <w:rsid w:val="00542C78"/>
    <w:rsid w:val="00546774"/>
    <w:rsid w:val="00546970"/>
    <w:rsid w:val="005477D0"/>
    <w:rsid w:val="00550442"/>
    <w:rsid w:val="00554192"/>
    <w:rsid w:val="00554B13"/>
    <w:rsid w:val="00554D21"/>
    <w:rsid w:val="00554E19"/>
    <w:rsid w:val="00555386"/>
    <w:rsid w:val="005554E5"/>
    <w:rsid w:val="00557EDC"/>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1CA"/>
    <w:rsid w:val="00583B33"/>
    <w:rsid w:val="00583BD0"/>
    <w:rsid w:val="00583C4F"/>
    <w:rsid w:val="00583D71"/>
    <w:rsid w:val="00584E19"/>
    <w:rsid w:val="00585B03"/>
    <w:rsid w:val="0058763D"/>
    <w:rsid w:val="0058798C"/>
    <w:rsid w:val="005900FA"/>
    <w:rsid w:val="00592A06"/>
    <w:rsid w:val="00592B54"/>
    <w:rsid w:val="005935A4"/>
    <w:rsid w:val="005948C2"/>
    <w:rsid w:val="00595DCA"/>
    <w:rsid w:val="0059779B"/>
    <w:rsid w:val="005A0509"/>
    <w:rsid w:val="005A062E"/>
    <w:rsid w:val="005A209A"/>
    <w:rsid w:val="005A28ED"/>
    <w:rsid w:val="005A2A5C"/>
    <w:rsid w:val="005A4513"/>
    <w:rsid w:val="005A5DD4"/>
    <w:rsid w:val="005A662D"/>
    <w:rsid w:val="005A777E"/>
    <w:rsid w:val="005A7E95"/>
    <w:rsid w:val="005B1993"/>
    <w:rsid w:val="005B20AF"/>
    <w:rsid w:val="005B35D7"/>
    <w:rsid w:val="005B392A"/>
    <w:rsid w:val="005B3AA3"/>
    <w:rsid w:val="005B4BD9"/>
    <w:rsid w:val="005B4D3D"/>
    <w:rsid w:val="005B6DAD"/>
    <w:rsid w:val="005B6F83"/>
    <w:rsid w:val="005C03D2"/>
    <w:rsid w:val="005C2C38"/>
    <w:rsid w:val="005C2ECC"/>
    <w:rsid w:val="005C3A4D"/>
    <w:rsid w:val="005C5459"/>
    <w:rsid w:val="005C74FB"/>
    <w:rsid w:val="005C78B0"/>
    <w:rsid w:val="005C7D9B"/>
    <w:rsid w:val="005D1165"/>
    <w:rsid w:val="005D1602"/>
    <w:rsid w:val="005D1746"/>
    <w:rsid w:val="005D321A"/>
    <w:rsid w:val="005D4046"/>
    <w:rsid w:val="005D5882"/>
    <w:rsid w:val="005D7F7C"/>
    <w:rsid w:val="005E385F"/>
    <w:rsid w:val="005E5B81"/>
    <w:rsid w:val="005F1D65"/>
    <w:rsid w:val="005F2CB1"/>
    <w:rsid w:val="005F3025"/>
    <w:rsid w:val="005F3462"/>
    <w:rsid w:val="005F3F57"/>
    <w:rsid w:val="005F618C"/>
    <w:rsid w:val="005F6CA6"/>
    <w:rsid w:val="005F70BD"/>
    <w:rsid w:val="0060283C"/>
    <w:rsid w:val="0060308C"/>
    <w:rsid w:val="006036AE"/>
    <w:rsid w:val="00604F14"/>
    <w:rsid w:val="00610894"/>
    <w:rsid w:val="00611B83"/>
    <w:rsid w:val="006122D1"/>
    <w:rsid w:val="006123CC"/>
    <w:rsid w:val="00613257"/>
    <w:rsid w:val="00614D9C"/>
    <w:rsid w:val="00615D33"/>
    <w:rsid w:val="0061694D"/>
    <w:rsid w:val="00617D79"/>
    <w:rsid w:val="00620A71"/>
    <w:rsid w:val="00620D80"/>
    <w:rsid w:val="006232DE"/>
    <w:rsid w:val="006234A6"/>
    <w:rsid w:val="00623E4B"/>
    <w:rsid w:val="00625742"/>
    <w:rsid w:val="00627514"/>
    <w:rsid w:val="006278D1"/>
    <w:rsid w:val="00630001"/>
    <w:rsid w:val="006300DD"/>
    <w:rsid w:val="00630896"/>
    <w:rsid w:val="00630B16"/>
    <w:rsid w:val="006311B3"/>
    <w:rsid w:val="00631EF2"/>
    <w:rsid w:val="00632324"/>
    <w:rsid w:val="0063284C"/>
    <w:rsid w:val="006333A0"/>
    <w:rsid w:val="00634FB2"/>
    <w:rsid w:val="006356CF"/>
    <w:rsid w:val="00635ABD"/>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624E"/>
    <w:rsid w:val="0064679A"/>
    <w:rsid w:val="006509AB"/>
    <w:rsid w:val="00650AB9"/>
    <w:rsid w:val="00651053"/>
    <w:rsid w:val="00655733"/>
    <w:rsid w:val="00655ACD"/>
    <w:rsid w:val="00656A2C"/>
    <w:rsid w:val="00656A92"/>
    <w:rsid w:val="00656DDE"/>
    <w:rsid w:val="0066011D"/>
    <w:rsid w:val="006607C0"/>
    <w:rsid w:val="006613A6"/>
    <w:rsid w:val="00662538"/>
    <w:rsid w:val="006627A2"/>
    <w:rsid w:val="00662C9A"/>
    <w:rsid w:val="006634E6"/>
    <w:rsid w:val="006655EE"/>
    <w:rsid w:val="00665D97"/>
    <w:rsid w:val="00665FFC"/>
    <w:rsid w:val="0066618E"/>
    <w:rsid w:val="00666B33"/>
    <w:rsid w:val="00667EE7"/>
    <w:rsid w:val="00670922"/>
    <w:rsid w:val="00670BE1"/>
    <w:rsid w:val="00671C2A"/>
    <w:rsid w:val="0067218F"/>
    <w:rsid w:val="006734C2"/>
    <w:rsid w:val="006741F2"/>
    <w:rsid w:val="00674CC3"/>
    <w:rsid w:val="00675C72"/>
    <w:rsid w:val="006771F9"/>
    <w:rsid w:val="006776D7"/>
    <w:rsid w:val="006806DC"/>
    <w:rsid w:val="00680C2F"/>
    <w:rsid w:val="00680FE2"/>
    <w:rsid w:val="00681003"/>
    <w:rsid w:val="006817C9"/>
    <w:rsid w:val="00682177"/>
    <w:rsid w:val="00683ECE"/>
    <w:rsid w:val="006865E4"/>
    <w:rsid w:val="00686B2C"/>
    <w:rsid w:val="00687BA5"/>
    <w:rsid w:val="00693D2F"/>
    <w:rsid w:val="00695126"/>
    <w:rsid w:val="006951A6"/>
    <w:rsid w:val="00695FC2"/>
    <w:rsid w:val="0069678F"/>
    <w:rsid w:val="00696949"/>
    <w:rsid w:val="00696DA7"/>
    <w:rsid w:val="00696DED"/>
    <w:rsid w:val="00697052"/>
    <w:rsid w:val="006A1086"/>
    <w:rsid w:val="006A46FB"/>
    <w:rsid w:val="006A4DA7"/>
    <w:rsid w:val="006A5CFB"/>
    <w:rsid w:val="006A5E28"/>
    <w:rsid w:val="006A6585"/>
    <w:rsid w:val="006A6619"/>
    <w:rsid w:val="006A697B"/>
    <w:rsid w:val="006A7AFF"/>
    <w:rsid w:val="006B025E"/>
    <w:rsid w:val="006B1816"/>
    <w:rsid w:val="006B2099"/>
    <w:rsid w:val="006B287F"/>
    <w:rsid w:val="006B30FB"/>
    <w:rsid w:val="006B50CF"/>
    <w:rsid w:val="006B717E"/>
    <w:rsid w:val="006B7B17"/>
    <w:rsid w:val="006B7C04"/>
    <w:rsid w:val="006B7E40"/>
    <w:rsid w:val="006C03B8"/>
    <w:rsid w:val="006C5EC9"/>
    <w:rsid w:val="006C6059"/>
    <w:rsid w:val="006C6DC1"/>
    <w:rsid w:val="006C7312"/>
    <w:rsid w:val="006C7522"/>
    <w:rsid w:val="006D21ED"/>
    <w:rsid w:val="006D27AF"/>
    <w:rsid w:val="006D34A3"/>
    <w:rsid w:val="006D4D77"/>
    <w:rsid w:val="006D6F08"/>
    <w:rsid w:val="006D71ED"/>
    <w:rsid w:val="006E062C"/>
    <w:rsid w:val="006E1514"/>
    <w:rsid w:val="006E173C"/>
    <w:rsid w:val="006E1779"/>
    <w:rsid w:val="006E18CD"/>
    <w:rsid w:val="006E212B"/>
    <w:rsid w:val="006E2288"/>
    <w:rsid w:val="006E28B7"/>
    <w:rsid w:val="006E3310"/>
    <w:rsid w:val="006E4E39"/>
    <w:rsid w:val="006E565E"/>
    <w:rsid w:val="006E5C6A"/>
    <w:rsid w:val="006E673D"/>
    <w:rsid w:val="006E6F50"/>
    <w:rsid w:val="006E713C"/>
    <w:rsid w:val="006E7549"/>
    <w:rsid w:val="006E7D3B"/>
    <w:rsid w:val="006F01D0"/>
    <w:rsid w:val="006F0C95"/>
    <w:rsid w:val="006F1B70"/>
    <w:rsid w:val="006F341D"/>
    <w:rsid w:val="006F3CDE"/>
    <w:rsid w:val="006F58D4"/>
    <w:rsid w:val="006F651E"/>
    <w:rsid w:val="006F7B2C"/>
    <w:rsid w:val="0070162B"/>
    <w:rsid w:val="00701DCE"/>
    <w:rsid w:val="0070346E"/>
    <w:rsid w:val="00703D21"/>
    <w:rsid w:val="00704DCD"/>
    <w:rsid w:val="00704EDB"/>
    <w:rsid w:val="00706101"/>
    <w:rsid w:val="007063E2"/>
    <w:rsid w:val="00707072"/>
    <w:rsid w:val="00707D61"/>
    <w:rsid w:val="00710781"/>
    <w:rsid w:val="00710B62"/>
    <w:rsid w:val="00710EBA"/>
    <w:rsid w:val="00712287"/>
    <w:rsid w:val="00712772"/>
    <w:rsid w:val="007148D3"/>
    <w:rsid w:val="00715B9A"/>
    <w:rsid w:val="00715C1B"/>
    <w:rsid w:val="00717834"/>
    <w:rsid w:val="00717E83"/>
    <w:rsid w:val="007227B2"/>
    <w:rsid w:val="00724A16"/>
    <w:rsid w:val="00724AF6"/>
    <w:rsid w:val="0072663A"/>
    <w:rsid w:val="00726CE7"/>
    <w:rsid w:val="00726EA6"/>
    <w:rsid w:val="00727208"/>
    <w:rsid w:val="00727680"/>
    <w:rsid w:val="007320B8"/>
    <w:rsid w:val="007348B1"/>
    <w:rsid w:val="00734AAF"/>
    <w:rsid w:val="00734B2C"/>
    <w:rsid w:val="007350BC"/>
    <w:rsid w:val="007362A6"/>
    <w:rsid w:val="007368B4"/>
    <w:rsid w:val="00736D7D"/>
    <w:rsid w:val="00737111"/>
    <w:rsid w:val="00737D97"/>
    <w:rsid w:val="00737FB0"/>
    <w:rsid w:val="00740E58"/>
    <w:rsid w:val="00741EC6"/>
    <w:rsid w:val="00742802"/>
    <w:rsid w:val="00742A80"/>
    <w:rsid w:val="00742C44"/>
    <w:rsid w:val="0074315E"/>
    <w:rsid w:val="0074459E"/>
    <w:rsid w:val="007445A0"/>
    <w:rsid w:val="00744E21"/>
    <w:rsid w:val="0074524B"/>
    <w:rsid w:val="00747D8B"/>
    <w:rsid w:val="00750A21"/>
    <w:rsid w:val="00751228"/>
    <w:rsid w:val="00752A04"/>
    <w:rsid w:val="00753486"/>
    <w:rsid w:val="00753D24"/>
    <w:rsid w:val="007550B2"/>
    <w:rsid w:val="007571E1"/>
    <w:rsid w:val="007604B2"/>
    <w:rsid w:val="007604D8"/>
    <w:rsid w:val="00761B49"/>
    <w:rsid w:val="00762202"/>
    <w:rsid w:val="0076299E"/>
    <w:rsid w:val="00763983"/>
    <w:rsid w:val="00764180"/>
    <w:rsid w:val="00765281"/>
    <w:rsid w:val="00765D3A"/>
    <w:rsid w:val="007666E8"/>
    <w:rsid w:val="00766BAD"/>
    <w:rsid w:val="007707E7"/>
    <w:rsid w:val="00773276"/>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4C23"/>
    <w:rsid w:val="00785490"/>
    <w:rsid w:val="00786D24"/>
    <w:rsid w:val="00787B16"/>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B8E"/>
    <w:rsid w:val="007B3D2D"/>
    <w:rsid w:val="007B50AE"/>
    <w:rsid w:val="007B51DF"/>
    <w:rsid w:val="007B65CE"/>
    <w:rsid w:val="007B6D86"/>
    <w:rsid w:val="007B7374"/>
    <w:rsid w:val="007B7609"/>
    <w:rsid w:val="007B774B"/>
    <w:rsid w:val="007C05DD"/>
    <w:rsid w:val="007C1752"/>
    <w:rsid w:val="007C3D18"/>
    <w:rsid w:val="007C47AB"/>
    <w:rsid w:val="007C60BF"/>
    <w:rsid w:val="007C66BF"/>
    <w:rsid w:val="007C6A07"/>
    <w:rsid w:val="007C75A1"/>
    <w:rsid w:val="007C771D"/>
    <w:rsid w:val="007C77A5"/>
    <w:rsid w:val="007D04E5"/>
    <w:rsid w:val="007D108F"/>
    <w:rsid w:val="007D3A25"/>
    <w:rsid w:val="007D4603"/>
    <w:rsid w:val="007D5901"/>
    <w:rsid w:val="007D6B5B"/>
    <w:rsid w:val="007D7163"/>
    <w:rsid w:val="007D7526"/>
    <w:rsid w:val="007D7BC4"/>
    <w:rsid w:val="007D7ECA"/>
    <w:rsid w:val="007E0479"/>
    <w:rsid w:val="007E2F26"/>
    <w:rsid w:val="007E3261"/>
    <w:rsid w:val="007E4610"/>
    <w:rsid w:val="007E4715"/>
    <w:rsid w:val="007E4B43"/>
    <w:rsid w:val="007E505B"/>
    <w:rsid w:val="007E7091"/>
    <w:rsid w:val="007E79A7"/>
    <w:rsid w:val="007F0677"/>
    <w:rsid w:val="007F072E"/>
    <w:rsid w:val="007F13C4"/>
    <w:rsid w:val="007F22FA"/>
    <w:rsid w:val="007F2F65"/>
    <w:rsid w:val="007F6A1E"/>
    <w:rsid w:val="007F75D5"/>
    <w:rsid w:val="00800838"/>
    <w:rsid w:val="00803058"/>
    <w:rsid w:val="00803122"/>
    <w:rsid w:val="00803FAE"/>
    <w:rsid w:val="008054E8"/>
    <w:rsid w:val="00805AB5"/>
    <w:rsid w:val="00805AD4"/>
    <w:rsid w:val="0080605F"/>
    <w:rsid w:val="00806A09"/>
    <w:rsid w:val="00806EE7"/>
    <w:rsid w:val="00807786"/>
    <w:rsid w:val="008079B6"/>
    <w:rsid w:val="00807CA0"/>
    <w:rsid w:val="00810639"/>
    <w:rsid w:val="00810A3F"/>
    <w:rsid w:val="008112E8"/>
    <w:rsid w:val="00811B55"/>
    <w:rsid w:val="00811FCB"/>
    <w:rsid w:val="00812285"/>
    <w:rsid w:val="00812570"/>
    <w:rsid w:val="008142D6"/>
    <w:rsid w:val="00814DF6"/>
    <w:rsid w:val="008158D6"/>
    <w:rsid w:val="00816D0D"/>
    <w:rsid w:val="00817196"/>
    <w:rsid w:val="00817304"/>
    <w:rsid w:val="0081772E"/>
    <w:rsid w:val="008235DB"/>
    <w:rsid w:val="008248D8"/>
    <w:rsid w:val="00824AB4"/>
    <w:rsid w:val="00825C42"/>
    <w:rsid w:val="00825D25"/>
    <w:rsid w:val="00827D6F"/>
    <w:rsid w:val="00830067"/>
    <w:rsid w:val="00831D3D"/>
    <w:rsid w:val="00832BF8"/>
    <w:rsid w:val="00834689"/>
    <w:rsid w:val="00836391"/>
    <w:rsid w:val="008370EA"/>
    <w:rsid w:val="008376AC"/>
    <w:rsid w:val="008403CE"/>
    <w:rsid w:val="00841798"/>
    <w:rsid w:val="00842EA5"/>
    <w:rsid w:val="008444E8"/>
    <w:rsid w:val="00844E80"/>
    <w:rsid w:val="00846750"/>
    <w:rsid w:val="00846FE7"/>
    <w:rsid w:val="0084750B"/>
    <w:rsid w:val="00850702"/>
    <w:rsid w:val="00852BBD"/>
    <w:rsid w:val="008540EE"/>
    <w:rsid w:val="00854E62"/>
    <w:rsid w:val="00854E76"/>
    <w:rsid w:val="00855CD9"/>
    <w:rsid w:val="0085672C"/>
    <w:rsid w:val="00856911"/>
    <w:rsid w:val="00856AAA"/>
    <w:rsid w:val="00856E89"/>
    <w:rsid w:val="008579E3"/>
    <w:rsid w:val="00862B39"/>
    <w:rsid w:val="00862BA7"/>
    <w:rsid w:val="00865E18"/>
    <w:rsid w:val="00865E90"/>
    <w:rsid w:val="00866B64"/>
    <w:rsid w:val="00866BC0"/>
    <w:rsid w:val="008677FD"/>
    <w:rsid w:val="008706D4"/>
    <w:rsid w:val="00870918"/>
    <w:rsid w:val="00870F8A"/>
    <w:rsid w:val="008719A4"/>
    <w:rsid w:val="00871D23"/>
    <w:rsid w:val="00874041"/>
    <w:rsid w:val="00874312"/>
    <w:rsid w:val="0087437C"/>
    <w:rsid w:val="00874CE2"/>
    <w:rsid w:val="00875CD7"/>
    <w:rsid w:val="0087641E"/>
    <w:rsid w:val="00876B4D"/>
    <w:rsid w:val="00876F50"/>
    <w:rsid w:val="00877F18"/>
    <w:rsid w:val="00877F78"/>
    <w:rsid w:val="00880FCC"/>
    <w:rsid w:val="00884C0C"/>
    <w:rsid w:val="00885D2F"/>
    <w:rsid w:val="00887D82"/>
    <w:rsid w:val="008905C7"/>
    <w:rsid w:val="00891B0B"/>
    <w:rsid w:val="00891BD5"/>
    <w:rsid w:val="008938BA"/>
    <w:rsid w:val="00894A88"/>
    <w:rsid w:val="00895386"/>
    <w:rsid w:val="008A1D9D"/>
    <w:rsid w:val="008A21FF"/>
    <w:rsid w:val="008A2CE2"/>
    <w:rsid w:val="008A30AC"/>
    <w:rsid w:val="008A3BAE"/>
    <w:rsid w:val="008A44B8"/>
    <w:rsid w:val="008A5182"/>
    <w:rsid w:val="008A51A8"/>
    <w:rsid w:val="008A54C7"/>
    <w:rsid w:val="008A77D8"/>
    <w:rsid w:val="008B0483"/>
    <w:rsid w:val="008B120C"/>
    <w:rsid w:val="008B4AE9"/>
    <w:rsid w:val="008B51A0"/>
    <w:rsid w:val="008B5268"/>
    <w:rsid w:val="008B592A"/>
    <w:rsid w:val="008B71D7"/>
    <w:rsid w:val="008B7B5C"/>
    <w:rsid w:val="008C0AD7"/>
    <w:rsid w:val="008C0C99"/>
    <w:rsid w:val="008C0FB1"/>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497C"/>
    <w:rsid w:val="008E4EDA"/>
    <w:rsid w:val="008E52B1"/>
    <w:rsid w:val="008E5D6C"/>
    <w:rsid w:val="008E72EF"/>
    <w:rsid w:val="008E731C"/>
    <w:rsid w:val="008F026D"/>
    <w:rsid w:val="008F0EA2"/>
    <w:rsid w:val="008F1856"/>
    <w:rsid w:val="008F1EAB"/>
    <w:rsid w:val="008F234C"/>
    <w:rsid w:val="008F33DC"/>
    <w:rsid w:val="008F420B"/>
    <w:rsid w:val="008F477F"/>
    <w:rsid w:val="008F60B5"/>
    <w:rsid w:val="008F68E1"/>
    <w:rsid w:val="008F713A"/>
    <w:rsid w:val="00901115"/>
    <w:rsid w:val="00902350"/>
    <w:rsid w:val="0090336B"/>
    <w:rsid w:val="00904CFD"/>
    <w:rsid w:val="009053AA"/>
    <w:rsid w:val="00906939"/>
    <w:rsid w:val="00906DE1"/>
    <w:rsid w:val="00910B7D"/>
    <w:rsid w:val="00911DFB"/>
    <w:rsid w:val="0091363D"/>
    <w:rsid w:val="009139D9"/>
    <w:rsid w:val="00913BAC"/>
    <w:rsid w:val="00914AD8"/>
    <w:rsid w:val="009151AE"/>
    <w:rsid w:val="00916079"/>
    <w:rsid w:val="00916118"/>
    <w:rsid w:val="0091676D"/>
    <w:rsid w:val="009177C4"/>
    <w:rsid w:val="00917CE9"/>
    <w:rsid w:val="009208D7"/>
    <w:rsid w:val="00920BF2"/>
    <w:rsid w:val="00920E89"/>
    <w:rsid w:val="00922010"/>
    <w:rsid w:val="00923721"/>
    <w:rsid w:val="00923793"/>
    <w:rsid w:val="00924AB9"/>
    <w:rsid w:val="00924DC4"/>
    <w:rsid w:val="00930548"/>
    <w:rsid w:val="00930CC5"/>
    <w:rsid w:val="00931BD9"/>
    <w:rsid w:val="00931E21"/>
    <w:rsid w:val="00932258"/>
    <w:rsid w:val="00932287"/>
    <w:rsid w:val="00935739"/>
    <w:rsid w:val="009368F3"/>
    <w:rsid w:val="00936C4A"/>
    <w:rsid w:val="00940AFF"/>
    <w:rsid w:val="00940EB2"/>
    <w:rsid w:val="00941636"/>
    <w:rsid w:val="009431A5"/>
    <w:rsid w:val="00943742"/>
    <w:rsid w:val="00944562"/>
    <w:rsid w:val="00944C68"/>
    <w:rsid w:val="0094516D"/>
    <w:rsid w:val="00945C05"/>
    <w:rsid w:val="00945DBB"/>
    <w:rsid w:val="00946945"/>
    <w:rsid w:val="00947713"/>
    <w:rsid w:val="009479AA"/>
    <w:rsid w:val="00947DDD"/>
    <w:rsid w:val="00950DE7"/>
    <w:rsid w:val="00952528"/>
    <w:rsid w:val="00952A24"/>
    <w:rsid w:val="00953920"/>
    <w:rsid w:val="00953D47"/>
    <w:rsid w:val="009544B9"/>
    <w:rsid w:val="00954B53"/>
    <w:rsid w:val="0095681E"/>
    <w:rsid w:val="009572D4"/>
    <w:rsid w:val="00961921"/>
    <w:rsid w:val="00962096"/>
    <w:rsid w:val="0096430A"/>
    <w:rsid w:val="009646E4"/>
    <w:rsid w:val="009647C7"/>
    <w:rsid w:val="00964DDA"/>
    <w:rsid w:val="00965158"/>
    <w:rsid w:val="0096554B"/>
    <w:rsid w:val="0096584A"/>
    <w:rsid w:val="009677CE"/>
    <w:rsid w:val="009709A7"/>
    <w:rsid w:val="00971F08"/>
    <w:rsid w:val="00971FA7"/>
    <w:rsid w:val="00973C34"/>
    <w:rsid w:val="0097493A"/>
    <w:rsid w:val="0097603D"/>
    <w:rsid w:val="00976949"/>
    <w:rsid w:val="00976954"/>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10F"/>
    <w:rsid w:val="009A3DE5"/>
    <w:rsid w:val="009A4210"/>
    <w:rsid w:val="009A462D"/>
    <w:rsid w:val="009A4962"/>
    <w:rsid w:val="009A5CBA"/>
    <w:rsid w:val="009A7113"/>
    <w:rsid w:val="009B11BE"/>
    <w:rsid w:val="009B16D6"/>
    <w:rsid w:val="009B1F30"/>
    <w:rsid w:val="009B2162"/>
    <w:rsid w:val="009B21B0"/>
    <w:rsid w:val="009B26E2"/>
    <w:rsid w:val="009B3AC2"/>
    <w:rsid w:val="009B3EFC"/>
    <w:rsid w:val="009B4446"/>
    <w:rsid w:val="009B4DF4"/>
    <w:rsid w:val="009B564E"/>
    <w:rsid w:val="009B5A92"/>
    <w:rsid w:val="009B5FF0"/>
    <w:rsid w:val="009B7A38"/>
    <w:rsid w:val="009B7E87"/>
    <w:rsid w:val="009C2459"/>
    <w:rsid w:val="009C2F32"/>
    <w:rsid w:val="009C403E"/>
    <w:rsid w:val="009C6832"/>
    <w:rsid w:val="009D1F11"/>
    <w:rsid w:val="009D3180"/>
    <w:rsid w:val="009D4178"/>
    <w:rsid w:val="009D4FF0"/>
    <w:rsid w:val="009D64FB"/>
    <w:rsid w:val="009D703C"/>
    <w:rsid w:val="009D718F"/>
    <w:rsid w:val="009D72DD"/>
    <w:rsid w:val="009D7C3D"/>
    <w:rsid w:val="009E068F"/>
    <w:rsid w:val="009E0790"/>
    <w:rsid w:val="009E0992"/>
    <w:rsid w:val="009E14E0"/>
    <w:rsid w:val="009E1689"/>
    <w:rsid w:val="009E2B48"/>
    <w:rsid w:val="009E32D2"/>
    <w:rsid w:val="009E35DB"/>
    <w:rsid w:val="009E4726"/>
    <w:rsid w:val="009E47A3"/>
    <w:rsid w:val="009E581A"/>
    <w:rsid w:val="009E715F"/>
    <w:rsid w:val="009F08F3"/>
    <w:rsid w:val="009F0C99"/>
    <w:rsid w:val="009F1E46"/>
    <w:rsid w:val="009F344F"/>
    <w:rsid w:val="009F3D66"/>
    <w:rsid w:val="00A01C14"/>
    <w:rsid w:val="00A031D8"/>
    <w:rsid w:val="00A037CE"/>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90F"/>
    <w:rsid w:val="00A37B9F"/>
    <w:rsid w:val="00A37E72"/>
    <w:rsid w:val="00A41E2B"/>
    <w:rsid w:val="00A4316C"/>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1FB"/>
    <w:rsid w:val="00A92879"/>
    <w:rsid w:val="00A9433C"/>
    <w:rsid w:val="00A9442A"/>
    <w:rsid w:val="00AA016F"/>
    <w:rsid w:val="00AA1ED6"/>
    <w:rsid w:val="00AA2151"/>
    <w:rsid w:val="00AA51D6"/>
    <w:rsid w:val="00AA62C4"/>
    <w:rsid w:val="00AB0BC8"/>
    <w:rsid w:val="00AB11CA"/>
    <w:rsid w:val="00AB14D9"/>
    <w:rsid w:val="00AB4AB8"/>
    <w:rsid w:val="00AB4E35"/>
    <w:rsid w:val="00AB62A2"/>
    <w:rsid w:val="00AB655E"/>
    <w:rsid w:val="00AB75E6"/>
    <w:rsid w:val="00AB7A42"/>
    <w:rsid w:val="00AC007F"/>
    <w:rsid w:val="00AC0718"/>
    <w:rsid w:val="00AC1341"/>
    <w:rsid w:val="00AC2ECD"/>
    <w:rsid w:val="00AC2F7D"/>
    <w:rsid w:val="00AC3119"/>
    <w:rsid w:val="00AC4658"/>
    <w:rsid w:val="00AC49FB"/>
    <w:rsid w:val="00AC4A11"/>
    <w:rsid w:val="00AC5A10"/>
    <w:rsid w:val="00AC5C38"/>
    <w:rsid w:val="00AC7789"/>
    <w:rsid w:val="00AD0AA3"/>
    <w:rsid w:val="00AD25DB"/>
    <w:rsid w:val="00AD3548"/>
    <w:rsid w:val="00AD3ED6"/>
    <w:rsid w:val="00AD3F94"/>
    <w:rsid w:val="00AD45AE"/>
    <w:rsid w:val="00AD4A5A"/>
    <w:rsid w:val="00AD5203"/>
    <w:rsid w:val="00AD5F0B"/>
    <w:rsid w:val="00AE1172"/>
    <w:rsid w:val="00AE1E13"/>
    <w:rsid w:val="00AE23FA"/>
    <w:rsid w:val="00AE27AC"/>
    <w:rsid w:val="00AE2FEB"/>
    <w:rsid w:val="00AE3237"/>
    <w:rsid w:val="00AE3DB2"/>
    <w:rsid w:val="00AE40E0"/>
    <w:rsid w:val="00AE46C7"/>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1E99"/>
    <w:rsid w:val="00B157F9"/>
    <w:rsid w:val="00B16AC4"/>
    <w:rsid w:val="00B17664"/>
    <w:rsid w:val="00B20256"/>
    <w:rsid w:val="00B20D09"/>
    <w:rsid w:val="00B20D2F"/>
    <w:rsid w:val="00B23675"/>
    <w:rsid w:val="00B2763F"/>
    <w:rsid w:val="00B27AAC"/>
    <w:rsid w:val="00B30929"/>
    <w:rsid w:val="00B311F7"/>
    <w:rsid w:val="00B322B3"/>
    <w:rsid w:val="00B36A76"/>
    <w:rsid w:val="00B36F5B"/>
    <w:rsid w:val="00B372AA"/>
    <w:rsid w:val="00B40445"/>
    <w:rsid w:val="00B40859"/>
    <w:rsid w:val="00B41888"/>
    <w:rsid w:val="00B45308"/>
    <w:rsid w:val="00B4541A"/>
    <w:rsid w:val="00B45A52"/>
    <w:rsid w:val="00B46175"/>
    <w:rsid w:val="00B53F90"/>
    <w:rsid w:val="00B5441F"/>
    <w:rsid w:val="00B56376"/>
    <w:rsid w:val="00B56474"/>
    <w:rsid w:val="00B61762"/>
    <w:rsid w:val="00B62718"/>
    <w:rsid w:val="00B62B2A"/>
    <w:rsid w:val="00B63DAB"/>
    <w:rsid w:val="00B65120"/>
    <w:rsid w:val="00B65C8A"/>
    <w:rsid w:val="00B664C7"/>
    <w:rsid w:val="00B67F1E"/>
    <w:rsid w:val="00B700A7"/>
    <w:rsid w:val="00B739F6"/>
    <w:rsid w:val="00B73D35"/>
    <w:rsid w:val="00B74618"/>
    <w:rsid w:val="00B74C0C"/>
    <w:rsid w:val="00B759BF"/>
    <w:rsid w:val="00B75A51"/>
    <w:rsid w:val="00B761E0"/>
    <w:rsid w:val="00B769D8"/>
    <w:rsid w:val="00B77BCE"/>
    <w:rsid w:val="00B81A6C"/>
    <w:rsid w:val="00B84AC6"/>
    <w:rsid w:val="00B853E1"/>
    <w:rsid w:val="00B85643"/>
    <w:rsid w:val="00B85DE5"/>
    <w:rsid w:val="00B8692A"/>
    <w:rsid w:val="00B90F73"/>
    <w:rsid w:val="00B91755"/>
    <w:rsid w:val="00B91A6C"/>
    <w:rsid w:val="00B9205B"/>
    <w:rsid w:val="00B929E5"/>
    <w:rsid w:val="00B92C8F"/>
    <w:rsid w:val="00B93B59"/>
    <w:rsid w:val="00B9406A"/>
    <w:rsid w:val="00B9571C"/>
    <w:rsid w:val="00BA2280"/>
    <w:rsid w:val="00BA2A08"/>
    <w:rsid w:val="00BA4847"/>
    <w:rsid w:val="00BA56D2"/>
    <w:rsid w:val="00BA61B7"/>
    <w:rsid w:val="00BA76E0"/>
    <w:rsid w:val="00BB1FCD"/>
    <w:rsid w:val="00BB257C"/>
    <w:rsid w:val="00BB27CA"/>
    <w:rsid w:val="00BB2A25"/>
    <w:rsid w:val="00BB33A0"/>
    <w:rsid w:val="00BB51E9"/>
    <w:rsid w:val="00BC036B"/>
    <w:rsid w:val="00BC0613"/>
    <w:rsid w:val="00BC0FDC"/>
    <w:rsid w:val="00BC3053"/>
    <w:rsid w:val="00BC324D"/>
    <w:rsid w:val="00BC359E"/>
    <w:rsid w:val="00BC413C"/>
    <w:rsid w:val="00BC41F8"/>
    <w:rsid w:val="00BC4D2E"/>
    <w:rsid w:val="00BC50A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1C2D"/>
    <w:rsid w:val="00BF3279"/>
    <w:rsid w:val="00BF36D1"/>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16C31"/>
    <w:rsid w:val="00C2536D"/>
    <w:rsid w:val="00C257E1"/>
    <w:rsid w:val="00C25ECC"/>
    <w:rsid w:val="00C279B5"/>
    <w:rsid w:val="00C27C45"/>
    <w:rsid w:val="00C31F86"/>
    <w:rsid w:val="00C33A78"/>
    <w:rsid w:val="00C33B33"/>
    <w:rsid w:val="00C355B1"/>
    <w:rsid w:val="00C3619C"/>
    <w:rsid w:val="00C36390"/>
    <w:rsid w:val="00C3719D"/>
    <w:rsid w:val="00C3785B"/>
    <w:rsid w:val="00C4445A"/>
    <w:rsid w:val="00C44DFB"/>
    <w:rsid w:val="00C4762D"/>
    <w:rsid w:val="00C47FAC"/>
    <w:rsid w:val="00C5326F"/>
    <w:rsid w:val="00C545B4"/>
    <w:rsid w:val="00C54995"/>
    <w:rsid w:val="00C54D41"/>
    <w:rsid w:val="00C54E13"/>
    <w:rsid w:val="00C55403"/>
    <w:rsid w:val="00C56E7A"/>
    <w:rsid w:val="00C6011A"/>
    <w:rsid w:val="00C60783"/>
    <w:rsid w:val="00C60CBA"/>
    <w:rsid w:val="00C62558"/>
    <w:rsid w:val="00C64644"/>
    <w:rsid w:val="00C64672"/>
    <w:rsid w:val="00C64B37"/>
    <w:rsid w:val="00C6554C"/>
    <w:rsid w:val="00C70697"/>
    <w:rsid w:val="00C70C0E"/>
    <w:rsid w:val="00C71F71"/>
    <w:rsid w:val="00C72EF4"/>
    <w:rsid w:val="00C73202"/>
    <w:rsid w:val="00C7382B"/>
    <w:rsid w:val="00C73FA8"/>
    <w:rsid w:val="00C75D2F"/>
    <w:rsid w:val="00C75E8F"/>
    <w:rsid w:val="00C767BE"/>
    <w:rsid w:val="00C76987"/>
    <w:rsid w:val="00C76E3C"/>
    <w:rsid w:val="00C77B0F"/>
    <w:rsid w:val="00C80DD7"/>
    <w:rsid w:val="00C80EB4"/>
    <w:rsid w:val="00C81568"/>
    <w:rsid w:val="00C82CA7"/>
    <w:rsid w:val="00C83B70"/>
    <w:rsid w:val="00C84A6E"/>
    <w:rsid w:val="00C85B96"/>
    <w:rsid w:val="00C85EEE"/>
    <w:rsid w:val="00C87D34"/>
    <w:rsid w:val="00C87E79"/>
    <w:rsid w:val="00C9027A"/>
    <w:rsid w:val="00C9058E"/>
    <w:rsid w:val="00C9068E"/>
    <w:rsid w:val="00C91CE5"/>
    <w:rsid w:val="00C92663"/>
    <w:rsid w:val="00C933DA"/>
    <w:rsid w:val="00C9386B"/>
    <w:rsid w:val="00C93ABF"/>
    <w:rsid w:val="00C93C4B"/>
    <w:rsid w:val="00C944AB"/>
    <w:rsid w:val="00C94EDB"/>
    <w:rsid w:val="00C95B40"/>
    <w:rsid w:val="00C975FD"/>
    <w:rsid w:val="00C97E62"/>
    <w:rsid w:val="00CA1068"/>
    <w:rsid w:val="00CA11E6"/>
    <w:rsid w:val="00CA1ED8"/>
    <w:rsid w:val="00CA2417"/>
    <w:rsid w:val="00CA241A"/>
    <w:rsid w:val="00CA61FC"/>
    <w:rsid w:val="00CB002C"/>
    <w:rsid w:val="00CB0F52"/>
    <w:rsid w:val="00CB1945"/>
    <w:rsid w:val="00CB1C00"/>
    <w:rsid w:val="00CB1E33"/>
    <w:rsid w:val="00CB1F63"/>
    <w:rsid w:val="00CB2A6C"/>
    <w:rsid w:val="00CB3090"/>
    <w:rsid w:val="00CB3854"/>
    <w:rsid w:val="00CB5842"/>
    <w:rsid w:val="00CB59A6"/>
    <w:rsid w:val="00CB5B06"/>
    <w:rsid w:val="00CB67B6"/>
    <w:rsid w:val="00CB7170"/>
    <w:rsid w:val="00CB7724"/>
    <w:rsid w:val="00CC01E0"/>
    <w:rsid w:val="00CC040E"/>
    <w:rsid w:val="00CC0DA2"/>
    <w:rsid w:val="00CC111F"/>
    <w:rsid w:val="00CC18E7"/>
    <w:rsid w:val="00CC2011"/>
    <w:rsid w:val="00CC2862"/>
    <w:rsid w:val="00CC3CD6"/>
    <w:rsid w:val="00CC3EA0"/>
    <w:rsid w:val="00CC3F32"/>
    <w:rsid w:val="00CC4827"/>
    <w:rsid w:val="00CC5D64"/>
    <w:rsid w:val="00CC7B45"/>
    <w:rsid w:val="00CD0898"/>
    <w:rsid w:val="00CD1188"/>
    <w:rsid w:val="00CD27FD"/>
    <w:rsid w:val="00CD2ED1"/>
    <w:rsid w:val="00CD337B"/>
    <w:rsid w:val="00CD512A"/>
    <w:rsid w:val="00CD60D2"/>
    <w:rsid w:val="00CD61A1"/>
    <w:rsid w:val="00CD61EA"/>
    <w:rsid w:val="00CE0320"/>
    <w:rsid w:val="00CE0424"/>
    <w:rsid w:val="00CE0CE1"/>
    <w:rsid w:val="00CE1E81"/>
    <w:rsid w:val="00CE7561"/>
    <w:rsid w:val="00CF1354"/>
    <w:rsid w:val="00CF3154"/>
    <w:rsid w:val="00CF3B1F"/>
    <w:rsid w:val="00CF3BF6"/>
    <w:rsid w:val="00CF625B"/>
    <w:rsid w:val="00CF687E"/>
    <w:rsid w:val="00CF74E2"/>
    <w:rsid w:val="00D02B6F"/>
    <w:rsid w:val="00D030F3"/>
    <w:rsid w:val="00D0349B"/>
    <w:rsid w:val="00D049E2"/>
    <w:rsid w:val="00D049FD"/>
    <w:rsid w:val="00D056CC"/>
    <w:rsid w:val="00D06D6F"/>
    <w:rsid w:val="00D072AF"/>
    <w:rsid w:val="00D10249"/>
    <w:rsid w:val="00D115C3"/>
    <w:rsid w:val="00D11897"/>
    <w:rsid w:val="00D13135"/>
    <w:rsid w:val="00D13E4E"/>
    <w:rsid w:val="00D20BB2"/>
    <w:rsid w:val="00D22B56"/>
    <w:rsid w:val="00D239A7"/>
    <w:rsid w:val="00D23CF9"/>
    <w:rsid w:val="00D23F47"/>
    <w:rsid w:val="00D25A53"/>
    <w:rsid w:val="00D25B71"/>
    <w:rsid w:val="00D27DDE"/>
    <w:rsid w:val="00D31A5F"/>
    <w:rsid w:val="00D3338B"/>
    <w:rsid w:val="00D33FE0"/>
    <w:rsid w:val="00D34033"/>
    <w:rsid w:val="00D35195"/>
    <w:rsid w:val="00D36309"/>
    <w:rsid w:val="00D36E71"/>
    <w:rsid w:val="00D37D87"/>
    <w:rsid w:val="00D4073B"/>
    <w:rsid w:val="00D40AE3"/>
    <w:rsid w:val="00D40B33"/>
    <w:rsid w:val="00D4318F"/>
    <w:rsid w:val="00D438BF"/>
    <w:rsid w:val="00D440F8"/>
    <w:rsid w:val="00D46757"/>
    <w:rsid w:val="00D47B46"/>
    <w:rsid w:val="00D47C13"/>
    <w:rsid w:val="00D546FF"/>
    <w:rsid w:val="00D54AA7"/>
    <w:rsid w:val="00D54B16"/>
    <w:rsid w:val="00D558B7"/>
    <w:rsid w:val="00D55AD5"/>
    <w:rsid w:val="00D56F32"/>
    <w:rsid w:val="00D57636"/>
    <w:rsid w:val="00D576CA"/>
    <w:rsid w:val="00D57C7D"/>
    <w:rsid w:val="00D57CAE"/>
    <w:rsid w:val="00D609BE"/>
    <w:rsid w:val="00D61458"/>
    <w:rsid w:val="00D61AF5"/>
    <w:rsid w:val="00D6264C"/>
    <w:rsid w:val="00D62725"/>
    <w:rsid w:val="00D63449"/>
    <w:rsid w:val="00D641A6"/>
    <w:rsid w:val="00D641A9"/>
    <w:rsid w:val="00D642CA"/>
    <w:rsid w:val="00D652B5"/>
    <w:rsid w:val="00D66155"/>
    <w:rsid w:val="00D6654E"/>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5B2B"/>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771"/>
    <w:rsid w:val="00DB2C37"/>
    <w:rsid w:val="00DB2FC1"/>
    <w:rsid w:val="00DB33BA"/>
    <w:rsid w:val="00DB377D"/>
    <w:rsid w:val="00DB7696"/>
    <w:rsid w:val="00DC2D36"/>
    <w:rsid w:val="00DC2DC0"/>
    <w:rsid w:val="00DC3593"/>
    <w:rsid w:val="00DC53CC"/>
    <w:rsid w:val="00DC53EF"/>
    <w:rsid w:val="00DD09A8"/>
    <w:rsid w:val="00DD42D8"/>
    <w:rsid w:val="00DD67BF"/>
    <w:rsid w:val="00DE2F67"/>
    <w:rsid w:val="00DE3133"/>
    <w:rsid w:val="00DE394D"/>
    <w:rsid w:val="00DE47A5"/>
    <w:rsid w:val="00DE5608"/>
    <w:rsid w:val="00DE58D0"/>
    <w:rsid w:val="00DE654F"/>
    <w:rsid w:val="00DF0327"/>
    <w:rsid w:val="00DF0B6E"/>
    <w:rsid w:val="00DF15E0"/>
    <w:rsid w:val="00DF28E5"/>
    <w:rsid w:val="00DF30D2"/>
    <w:rsid w:val="00DF37A0"/>
    <w:rsid w:val="00DF4D0D"/>
    <w:rsid w:val="00DF4D3E"/>
    <w:rsid w:val="00DF529C"/>
    <w:rsid w:val="00DF6E1C"/>
    <w:rsid w:val="00E02C39"/>
    <w:rsid w:val="00E036EA"/>
    <w:rsid w:val="00E04EE4"/>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5F2"/>
    <w:rsid w:val="00E47AEF"/>
    <w:rsid w:val="00E51519"/>
    <w:rsid w:val="00E53B75"/>
    <w:rsid w:val="00E5400A"/>
    <w:rsid w:val="00E544E8"/>
    <w:rsid w:val="00E54E3B"/>
    <w:rsid w:val="00E56109"/>
    <w:rsid w:val="00E5689D"/>
    <w:rsid w:val="00E57565"/>
    <w:rsid w:val="00E576EF"/>
    <w:rsid w:val="00E60B0C"/>
    <w:rsid w:val="00E63838"/>
    <w:rsid w:val="00E63D05"/>
    <w:rsid w:val="00E64283"/>
    <w:rsid w:val="00E64434"/>
    <w:rsid w:val="00E64B80"/>
    <w:rsid w:val="00E652A0"/>
    <w:rsid w:val="00E67C51"/>
    <w:rsid w:val="00E707F9"/>
    <w:rsid w:val="00E72284"/>
    <w:rsid w:val="00E72EFC"/>
    <w:rsid w:val="00E730F1"/>
    <w:rsid w:val="00E75143"/>
    <w:rsid w:val="00E758EC"/>
    <w:rsid w:val="00E76E65"/>
    <w:rsid w:val="00E771A1"/>
    <w:rsid w:val="00E77F4A"/>
    <w:rsid w:val="00E80B4C"/>
    <w:rsid w:val="00E82164"/>
    <w:rsid w:val="00E8216E"/>
    <w:rsid w:val="00E8234C"/>
    <w:rsid w:val="00E82723"/>
    <w:rsid w:val="00E83003"/>
    <w:rsid w:val="00E83AA9"/>
    <w:rsid w:val="00E85928"/>
    <w:rsid w:val="00E87822"/>
    <w:rsid w:val="00E90395"/>
    <w:rsid w:val="00E904FB"/>
    <w:rsid w:val="00E90812"/>
    <w:rsid w:val="00E90E49"/>
    <w:rsid w:val="00E917F9"/>
    <w:rsid w:val="00E918CB"/>
    <w:rsid w:val="00E9245B"/>
    <w:rsid w:val="00E9291C"/>
    <w:rsid w:val="00E92946"/>
    <w:rsid w:val="00E93FFE"/>
    <w:rsid w:val="00E94F8A"/>
    <w:rsid w:val="00E969F6"/>
    <w:rsid w:val="00EA10D0"/>
    <w:rsid w:val="00EA1A84"/>
    <w:rsid w:val="00EA2E4C"/>
    <w:rsid w:val="00EA3879"/>
    <w:rsid w:val="00EA3E2B"/>
    <w:rsid w:val="00EA478D"/>
    <w:rsid w:val="00EA4B16"/>
    <w:rsid w:val="00EA6119"/>
    <w:rsid w:val="00EA7839"/>
    <w:rsid w:val="00EA7A41"/>
    <w:rsid w:val="00EA7BCC"/>
    <w:rsid w:val="00EB077B"/>
    <w:rsid w:val="00EB0EBB"/>
    <w:rsid w:val="00EB1161"/>
    <w:rsid w:val="00EB168F"/>
    <w:rsid w:val="00EB1EAA"/>
    <w:rsid w:val="00EB3588"/>
    <w:rsid w:val="00EB39AA"/>
    <w:rsid w:val="00EB4D80"/>
    <w:rsid w:val="00EB4EA2"/>
    <w:rsid w:val="00EB57E4"/>
    <w:rsid w:val="00EB64AB"/>
    <w:rsid w:val="00EB670D"/>
    <w:rsid w:val="00EB6869"/>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10CF"/>
    <w:rsid w:val="00F02714"/>
    <w:rsid w:val="00F02FD4"/>
    <w:rsid w:val="00F045AA"/>
    <w:rsid w:val="00F0528D"/>
    <w:rsid w:val="00F060F6"/>
    <w:rsid w:val="00F06C18"/>
    <w:rsid w:val="00F06C67"/>
    <w:rsid w:val="00F06DFD"/>
    <w:rsid w:val="00F071D1"/>
    <w:rsid w:val="00F07533"/>
    <w:rsid w:val="00F10629"/>
    <w:rsid w:val="00F1189E"/>
    <w:rsid w:val="00F11913"/>
    <w:rsid w:val="00F13C7E"/>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27A0D"/>
    <w:rsid w:val="00F30403"/>
    <w:rsid w:val="00F30828"/>
    <w:rsid w:val="00F313D6"/>
    <w:rsid w:val="00F32F2E"/>
    <w:rsid w:val="00F33B9D"/>
    <w:rsid w:val="00F34B48"/>
    <w:rsid w:val="00F35EF1"/>
    <w:rsid w:val="00F3766D"/>
    <w:rsid w:val="00F40146"/>
    <w:rsid w:val="00F40F0C"/>
    <w:rsid w:val="00F4164D"/>
    <w:rsid w:val="00F41D4D"/>
    <w:rsid w:val="00F41D9F"/>
    <w:rsid w:val="00F4766C"/>
    <w:rsid w:val="00F47B0E"/>
    <w:rsid w:val="00F5060E"/>
    <w:rsid w:val="00F507D1"/>
    <w:rsid w:val="00F519CE"/>
    <w:rsid w:val="00F51ADA"/>
    <w:rsid w:val="00F54617"/>
    <w:rsid w:val="00F57C72"/>
    <w:rsid w:val="00F607C5"/>
    <w:rsid w:val="00F60A6E"/>
    <w:rsid w:val="00F60DEA"/>
    <w:rsid w:val="00F61651"/>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0F04"/>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7F"/>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B7"/>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570"/>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36E15C"/>
  <w15:docId w15:val="{F619B5B5-275B-4872-9ADF-3C99689A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BA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95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5BA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link w:val="B3Char"/>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character" w:customStyle="1" w:styleId="B3Char">
    <w:name w:val="B3 Char"/>
    <w:link w:val="B3"/>
    <w:rsid w:val="00A3790F"/>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84367604">
      <w:bodyDiv w:val="1"/>
      <w:marLeft w:val="0"/>
      <w:marRight w:val="0"/>
      <w:marTop w:val="0"/>
      <w:marBottom w:val="0"/>
      <w:divBdr>
        <w:top w:val="none" w:sz="0" w:space="0" w:color="auto"/>
        <w:left w:val="none" w:sz="0" w:space="0" w:color="auto"/>
        <w:bottom w:val="none" w:sz="0" w:space="0" w:color="auto"/>
        <w:right w:val="none" w:sz="0" w:space="0" w:color="auto"/>
      </w:divBdr>
      <w:divsChild>
        <w:div w:id="1884250893">
          <w:marLeft w:val="0"/>
          <w:marRight w:val="0"/>
          <w:marTop w:val="0"/>
          <w:marBottom w:val="0"/>
          <w:divBdr>
            <w:top w:val="none" w:sz="0" w:space="0" w:color="auto"/>
            <w:left w:val="none" w:sz="0" w:space="0" w:color="auto"/>
            <w:bottom w:val="none" w:sz="0" w:space="0" w:color="auto"/>
            <w:right w:val="none" w:sz="0" w:space="0" w:color="auto"/>
          </w:divBdr>
        </w:div>
      </w:divsChild>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C65F-8A4E-4F5E-A038-A9AE8C7E72AE}">
  <ds:schemaRefs>
    <ds:schemaRef ds:uri="http://schemas.microsoft.com/sharepoint/v3/contenttype/forms"/>
  </ds:schemaRefs>
</ds:datastoreItem>
</file>

<file path=customXml/itemProps2.xml><?xml version="1.0" encoding="utf-8"?>
<ds:datastoreItem xmlns:ds="http://schemas.openxmlformats.org/officeDocument/2006/customXml" ds:itemID="{68F05CD2-4B82-45B5-BA63-9F80527C4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1F2A3-EB14-4C90-9830-F0E5E974DA85}">
  <ds:schemaRefs>
    <ds:schemaRef ds:uri="http://schemas.microsoft.com/office/2006/documentManagement/types"/>
    <ds:schemaRef ds:uri="http://purl.org/dc/terms/"/>
    <ds:schemaRef ds:uri="http://www.w3.org/XML/1998/namespace"/>
    <ds:schemaRef ds:uri="2f282d3b-eb4a-4b09-b61f-b9593442e286"/>
    <ds:schemaRef ds:uri="http://purl.org/dc/elements/1.1/"/>
    <ds:schemaRef ds:uri="http://purl.org/dc/dcmitype/"/>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A3F6DAF4-D330-4EFA-8631-A20D1ED7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2631</Words>
  <Characters>13873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Sebastian Faxér</cp:lastModifiedBy>
  <cp:revision>22</cp:revision>
  <dcterms:created xsi:type="dcterms:W3CDTF">2019-08-12T09:46:00Z</dcterms:created>
  <dcterms:modified xsi:type="dcterms:W3CDTF">2019-08-16T11:01:00Z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